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9.png" ContentType="image/png"/>
  <Override PartName="/word/media/rId362.png" ContentType="image/png"/>
  <Override PartName="/word/media/rId372.png" ContentType="image/png"/>
  <Override PartName="/word/media/rId367.png" ContentType="image/png"/>
  <Override PartName="/word/media/rId380.png" ContentType="image/png"/>
  <Override PartName="/word/media/rId353.jpg" ContentType="image/jpeg"/>
  <Override PartName="/word/media/rId89.png" ContentType="image/png"/>
  <Override PartName="/word/media/rId66.png" ContentType="image/png"/>
  <Override PartName="/word/media/rId61.png" ContentType="image/png"/>
  <Override PartName="/word/media/rId405.png" ContentType="image/png"/>
  <Override PartName="/word/media/rId414.png" ContentType="image/png"/>
  <Override PartName="/word/media/rId424.png" ContentType="image/png"/>
  <Override PartName="/word/media/rId439.png" ContentType="image/png"/>
  <Override PartName="/word/media/rId429.png" ContentType="image/png"/>
  <Override PartName="/word/media/rId85.jpg" ContentType="image/jpeg"/>
  <Override PartName="/word/media/rId38.png" ContentType="image/png"/>
  <Override PartName="/word/media/rId103.png" ContentType="image/png"/>
  <Override PartName="/word/media/rId107.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r>
        <w:rPr>
          <w:vertAlign w:val="superscript"/>
        </w:rPr>
        <w:t xml:space="preserve">1</w:t>
      </w:r>
    </w:p>
    <w:p>
      <w:pPr>
        <w:pStyle w:val="Author"/>
      </w:pPr>
      <w:r>
        <w:t xml:space="preserve">Sam</w:t>
      </w:r>
      <w:r>
        <w:t xml:space="preserve"> </w:t>
      </w:r>
      <w:r>
        <w:t xml:space="preserve">Harper</w:t>
      </w:r>
      <w:r>
        <w:t xml:space="preserve"> </w:t>
      </w:r>
      <w:r>
        <w:t xml:space="preserve">(Co-PI)</w:t>
      </w:r>
      <w:r>
        <w:rPr>
          <w:vertAlign w:val="superscript"/>
        </w:rPr>
        <w:t xml:space="preserve">1</w:t>
      </w:r>
    </w:p>
    <w:p>
      <w:pPr>
        <w:pStyle w:val="Author"/>
      </w:pPr>
      <w:r>
        <w:t xml:space="preserve">Chris</w:t>
      </w:r>
      <w:r>
        <w:t xml:space="preserve"> </w:t>
      </w:r>
      <w:r>
        <w:t xml:space="preserve">Barrington-Leigh</w:t>
      </w:r>
      <w:r>
        <w:rPr>
          <w:vertAlign w:val="superscript"/>
        </w:rPr>
        <w:t xml:space="preserve">1</w:t>
      </w:r>
    </w:p>
    <w:p>
      <w:pPr>
        <w:pStyle w:val="Author"/>
      </w:pPr>
      <w:r>
        <w:t xml:space="preserve">Collin</w:t>
      </w:r>
      <w:r>
        <w:t xml:space="preserve"> </w:t>
      </w:r>
      <w:r>
        <w:t xml:space="preserve">Brehmer</w:t>
      </w:r>
      <w:r>
        <w:rPr>
          <w:vertAlign w:val="superscript"/>
        </w:rPr>
        <w:t xml:space="preserve">2</w:t>
      </w:r>
    </w:p>
    <w:p>
      <w:pPr>
        <w:pStyle w:val="Author"/>
      </w:pPr>
      <w:r>
        <w:t xml:space="preserve">Ellison</w:t>
      </w:r>
      <w:r>
        <w:t xml:space="preserve"> </w:t>
      </w:r>
      <w:r>
        <w:t xml:space="preserve">M.</w:t>
      </w:r>
      <w:r>
        <w:t xml:space="preserve"> </w:t>
      </w:r>
      <w:r>
        <w:t xml:space="preserve">Carter</w:t>
      </w:r>
      <w:r>
        <w:rPr>
          <w:vertAlign w:val="superscript"/>
        </w:rPr>
        <w:t xml:space="preserve">2</w:t>
      </w:r>
    </w:p>
    <w:p>
      <w:pPr>
        <w:pStyle w:val="Author"/>
      </w:pPr>
      <w:r>
        <w:t xml:space="preserve">Xiaoying</w:t>
      </w:r>
      <w:r>
        <w:t xml:space="preserve"> </w:t>
      </w:r>
      <w:r>
        <w:t xml:space="preserve">Li</w:t>
      </w:r>
      <w:r>
        <w:rPr>
          <w:vertAlign w:val="superscript"/>
        </w:rPr>
        <w:t xml:space="preserve">2</w:t>
      </w:r>
    </w:p>
    <w:p>
      <w:pPr>
        <w:pStyle w:val="Author"/>
      </w:pPr>
      <w:r>
        <w:t xml:space="preserve">Brian</w:t>
      </w:r>
      <w:r>
        <w:t xml:space="preserve"> </w:t>
      </w:r>
      <w:r>
        <w:t xml:space="preserve">E.</w:t>
      </w:r>
      <w:r>
        <w:t xml:space="preserve"> </w:t>
      </w:r>
      <w:r>
        <w:t xml:space="preserve">Robinson</w:t>
      </w:r>
      <w:r>
        <w:rPr>
          <w:vertAlign w:val="superscript"/>
        </w:rPr>
        <w:t xml:space="preserve">1</w:t>
      </w:r>
    </w:p>
    <w:p>
      <w:pPr>
        <w:pStyle w:val="Author"/>
      </w:pPr>
      <w:r>
        <w:t xml:space="preserve">Guofeng</w:t>
      </w:r>
      <w:r>
        <w:t xml:space="preserve"> </w:t>
      </w:r>
      <w:r>
        <w:t xml:space="preserve">Shen</w:t>
      </w:r>
      <w:r>
        <w:rPr>
          <w:vertAlign w:val="superscript"/>
        </w:rPr>
        <w:t xml:space="preserve">3</w:t>
      </w:r>
    </w:p>
    <w:p>
      <w:pPr>
        <w:pStyle w:val="Author"/>
      </w:pPr>
      <w:r>
        <w:t xml:space="preserve">Talia</w:t>
      </w:r>
      <w:r>
        <w:t xml:space="preserve"> </w:t>
      </w:r>
      <w:r>
        <w:t xml:space="preserve">J.</w:t>
      </w:r>
      <w:r>
        <w:t xml:space="preserve"> </w:t>
      </w:r>
      <w:r>
        <w:t xml:space="preserve">Sternbach</w:t>
      </w:r>
      <w:r>
        <w:rPr>
          <w:vertAlign w:val="superscript"/>
        </w:rPr>
        <w:t xml:space="preserve">1</w:t>
      </w:r>
    </w:p>
    <w:p>
      <w:pPr>
        <w:pStyle w:val="Author"/>
      </w:pPr>
      <w:r>
        <w:t xml:space="preserve">Shu</w:t>
      </w:r>
      <w:r>
        <w:t xml:space="preserve"> </w:t>
      </w:r>
      <w:r>
        <w:t xml:space="preserve">Tao</w:t>
      </w:r>
      <w:r>
        <w:rPr>
          <w:vertAlign w:val="superscript"/>
        </w:rPr>
        <w:t xml:space="preserve">3</w:t>
      </w:r>
    </w:p>
    <w:p>
      <w:pPr>
        <w:pStyle w:val="Author"/>
      </w:pPr>
      <w:r>
        <w:t xml:space="preserve">Kaibing</w:t>
      </w:r>
      <w:r>
        <w:t xml:space="preserve"> </w:t>
      </w:r>
      <w:r>
        <w:t xml:space="preserve">Xue</w:t>
      </w:r>
      <w:r>
        <w:rPr>
          <w:vertAlign w:val="superscript"/>
        </w:rPr>
        <w:t xml:space="preserve">4</w:t>
      </w:r>
    </w:p>
    <w:p>
      <w:pPr>
        <w:pStyle w:val="Author"/>
      </w:pPr>
      <w:r>
        <w:t xml:space="preserve">Wenlu</w:t>
      </w:r>
      <w:r>
        <w:t xml:space="preserve"> </w:t>
      </w:r>
      <w:r>
        <w:t xml:space="preserve">Yuan</w:t>
      </w:r>
      <w:r>
        <w:rPr>
          <w:vertAlign w:val="superscript"/>
        </w:rPr>
        <w:t xml:space="preserve">1</w:t>
      </w:r>
    </w:p>
    <w:p>
      <w:pPr>
        <w:pStyle w:val="Author"/>
      </w:pPr>
      <w:r>
        <w:t xml:space="preserve">Xiang</w:t>
      </w:r>
      <w:r>
        <w:t xml:space="preserve"> </w:t>
      </w:r>
      <w:r>
        <w:t xml:space="preserve">Zhang</w:t>
      </w:r>
      <w:r>
        <w:rPr>
          <w:vertAlign w:val="superscript"/>
        </w:rPr>
        <w:t xml:space="preserve">1</w:t>
      </w:r>
    </w:p>
    <w:p>
      <w:pPr>
        <w:pStyle w:val="Author"/>
      </w:pPr>
      <w:r>
        <w:t xml:space="preserve">Yuanxun</w:t>
      </w:r>
      <w:r>
        <w:t xml:space="preserve"> </w:t>
      </w:r>
      <w:r>
        <w:t xml:space="preserve">Zhang</w:t>
      </w:r>
      <w:r>
        <w:rPr>
          <w:vertAlign w:val="superscript"/>
        </w:rPr>
        <w:t xml:space="preserve">4</w:t>
      </w:r>
    </w:p>
    <w:p>
      <w:pPr>
        <w:pStyle w:val="Date"/>
      </w:pPr>
      <w:r>
        <w:t xml:space="preserve">2024-10-04</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villages across Beijing and northern China have been treated by a Coal Ban and Heat Pump (CBHP) subsidy policy that banned household coal burning and subsidized the cost of replacement with electric heaters and electricity. Whether this large-scale policy was successful in improving air quality and health remains an important and unresolved question. We estimated the effects of the CBHP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CBHP policy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Wintertime outdoor PM</w:t>
      </w:r>
      <w:r>
        <w:rPr>
          <w:vertAlign w:val="subscript"/>
        </w:rPr>
        <w:t xml:space="preserve">2.5</w:t>
      </w:r>
      <w:r>
        <w:t xml:space="preserve"> </w:t>
      </w:r>
      <w:r>
        <w:t xml:space="preserve">was measured in all 4 waves, and wintertime indoor temperature and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mass and chemical composition, which were used for source apportionment. To estimate the impacts of the policy we used a difference-in-differences design that accommodated the staggered rollout of the CBHP policy.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We further evaluated whether villages treated by the policy in different years respond differently to the policy, and if any of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aerosols that form through secondary formation. By waves 2, 3, and 4 there were a cumulative total of 10, 17, and 20 (out of 50 total) villages exposed to the CBHP policy. Uptake and adherence to the policy was high: among villages treated in wave 2, the proportion of households using heat pumps and coal heaters, respectively, changed from 3% and 97% in wave 1 to 94% and 3% in wave 4, with similar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36 µg/m</w:t>
      </w:r>
      <w:r>
        <w:rPr>
          <w:vertAlign w:val="superscript"/>
        </w:rPr>
        <w:t xml:space="preserve">3</w:t>
      </w:r>
      <w:r>
        <w:t xml:space="preserve">. Exposure to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(~7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The policy did not show evidence of meaningful effects on outdoor or personal exposure to PM</w:t>
      </w:r>
      <w:r>
        <w:rPr>
          <w:vertAlign w:val="subscript"/>
        </w:rPr>
        <w:t xml:space="preserve">2.5</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real-world household energy policy in Beijing, we observed high fidelity and compliance with the CBHP policy.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clean energy policy to transition up to 70% of households in northern China from residential coal heating to electric or gas</w:t>
      </w:r>
      <w:r>
        <w:t xml:space="preserve"> </w:t>
      </w:r>
      <w:r>
        <w:t xml:space="preserve">“</w:t>
      </w:r>
      <w:r>
        <w:t xml:space="preserve">clean</w:t>
      </w:r>
      <w:r>
        <w:t xml:space="preserve">”</w:t>
      </w:r>
      <w:r>
        <w:t xml:space="preserve"> </w:t>
      </w:r>
      <w:r>
        <w:t xml:space="preserve">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The</w:t>
      </w:r>
      <w:r>
        <w:t xml:space="preserve"> </w:t>
      </w:r>
      <w:r>
        <w:t xml:space="preserve"> </w:t>
      </w:r>
      <w:r>
        <w:t xml:space="preserve">CHP builds on China’s long history of launching ambitious, large-scale policies and programs to promote clean household energy transition and support rural energy infrastructure development</w:t>
      </w:r>
      <w:r>
        <w:t xml:space="preserve"> </w:t>
      </w:r>
      <w:r>
        <w:t xml:space="preserve">(Zhang and Smith 2007)</w:t>
      </w:r>
      <w:r>
        <w:t xml:space="preserve">. China was a relatively early initiator of rural electrification projects in the 1950s and achieved complete (100%) electrification of households by 2016</w:t>
      </w:r>
      <w:r>
        <w:t xml:space="preserve"> </w:t>
      </w:r>
      <w:r>
        <w:t xml:space="preserve">(Yang 2021)</w:t>
      </w:r>
      <w:r>
        <w:t xml:space="preserve">,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w:t>
      </w:r>
      <w:r>
        <w:t xml:space="preserve"> </w:t>
      </w:r>
      <w:r>
        <w:t xml:space="preserve">(Zhang and Smith 2007)</w:t>
      </w:r>
      <w:r>
        <w:t xml:space="preserve">, with the primary goal of increased biomass fuel efficiency to promote rural welfare and reduce pressure on local forests and a secondary goal of improving indoor air quality</w:t>
      </w:r>
      <w:r>
        <w:t xml:space="preserve"> </w:t>
      </w:r>
      <w:r>
        <w:t xml:space="preserve">(Sinton et al. 2004)</w:t>
      </w:r>
      <w:r>
        <w:t xml:space="preserve">. Because NISP focused mainly on biomass cookstoves, it had limited impacts on the rapid increase in coal heating stove installation during that same period, most of which were implemented without chimneys and with rudimentary designs</w:t>
      </w:r>
      <w:r>
        <w:t xml:space="preserve"> </w:t>
      </w:r>
      <w:r>
        <w:t xml:space="preserve">(Zhang and Smith 2007)</w:t>
      </w:r>
      <w:r>
        <w:t xml:space="preserve">. Though NISP was a significant achievement in early clean energy transition, especially for biomass cookstoves, the rural energy demands and air pollution challenges of 21st century China required a renewed effort to promote transition to cleaner rural energy, particularly for rural heating where progress significantly lagged behind energy transition for cooking.</w:t>
      </w:r>
    </w:p>
    <w:p>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
          <w:iCs/>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emissions inventories indicated that coal combustion from industrial, electricity, and residential heating sources was the single largest estimated contributor to population exposures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promoted by the Chinese government</w:t>
      </w:r>
      <w:r>
        <w:t xml:space="preserve"> </w:t>
      </w:r>
      <w:r>
        <w:t xml:space="preserve">(Dispersed Coal Management Research Group 2023)</w:t>
      </w:r>
      <w:r>
        <w:t xml:space="preserve">. By 2021, over 36 million households in northern China were treated by the CHP policy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cleaner household stoves is expected to reduce air pollution, their real-world effectiveness in achieving health-relevant air pollution reductions is unclear</w:t>
      </w:r>
      <w:r>
        <w:t xml:space="preserve"> </w:t>
      </w:r>
      <w:r>
        <w:t xml:space="preserve">(Quansah et al. 2017)</w:t>
      </w:r>
      <w:r>
        <w:t xml:space="preserve">. In particular, the indoor and local air quality benefits of large-scale household energy programs like the CBHP subsidy policy have been rarely empirically investigated, especially at a sub-city spatial resolution.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evaluations of the CBHP policy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However, none of these studies included field-based measurements of air pollution or personal exposures, which are known to differ considerably from from modelled estimates based on assumptions of emissions reductions</w:t>
      </w:r>
      <w:r>
        <w:t xml:space="preserve"> </w:t>
      </w:r>
      <w:r>
        <w:t xml:space="preserve">(Thompson et al. 2019)</w:t>
      </w:r>
      <w:r>
        <w:t xml:space="preserve">, and few accounted for secular changes in air quality over time, limiting any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trials found no benefit of LPG stoves on blood pressure</w:t>
      </w:r>
      <w:r>
        <w:t xml:space="preserve"> </w:t>
      </w:r>
      <w:r>
        <w:t xml:space="preserve">(Checkley et al. 2021; Ye et al. 2022)</w:t>
      </w:r>
      <w:r>
        <w:t xml:space="preserve"> </w:t>
      </w:r>
      <w:r>
        <w:t xml:space="preserve">despite much larger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a coal ban</w:t>
      </w:r>
      <w:r>
        <w:t xml:space="preserve"> </w:t>
      </w:r>
      <w:r>
        <w:t xml:space="preserve">(Dockery et al. 2013)</w:t>
      </w:r>
      <w:r>
        <w:t xml:space="preserve">. A multi-city study of Chinese adults in cities where the CBHP policy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city-wide air quality or health-related policies</w:t>
      </w:r>
      <w:r>
        <w:t xml:space="preserve"> </w:t>
      </w:r>
      <w:r>
        <w:t xml:space="preserve">(Wen et al. 2023)</w:t>
      </w:r>
      <w:r>
        <w:t xml:space="preserve">.</w:t>
      </w:r>
    </w:p>
    <w:p>
      <w:pPr>
        <w:pStyle w:val="BodyText"/>
      </w:pPr>
      <w:r>
        <w:t xml:space="preserve">Though household air pollution is a well-established health risk factor, which energy interventions can reduce air pollution exposures, improve health, and are scalable and sustainable remains a critical and unanswered question.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exceptions</w:t>
      </w:r>
      <w:r>
        <w:t xml:space="preserve"> </w:t>
      </w:r>
      <w:r>
        <w:t xml:space="preserve">(Alexander et al. 2018; Gould et al. 2023; McCracken et al. 2007; McCracken et al. 2011)</w:t>
      </w:r>
      <w:r>
        <w:t xml:space="preserve">, decades of household energy intervention studies have shown limited or no health benefit, which demonstrates the complexity of evaluating interventions on exposures like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impacts</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indoor temperature</w:t>
      </w:r>
      <w:r>
        <w:t xml:space="preserve"> </w:t>
      </w:r>
      <w:r>
        <w:t xml:space="preserve">(Lewington et al. 2012)</w:t>
      </w:r>
      <w:r>
        <w:t xml:space="preserve">, or behaviors including physical activity</w:t>
      </w:r>
      <w:r>
        <w:t xml:space="preserve"> </w:t>
      </w:r>
      <w:r>
        <w:t xml:space="preserve">(Lindemann et al. 2017)</w:t>
      </w:r>
      <w:r>
        <w:t xml:space="preserve">. Only recently were such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CBHP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intervention or policy? Does the policy lead to heating behavior changes that result in colder homes which may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CBHP policy’s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1"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begin in early November and tend to be cold, dry, and windy, with the lowest temperatures most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CBHP policy. Roughly half of the villages were expected to enter into the policy during our study</w:t>
      </w:r>
      <w:r>
        <w:t xml:space="preserve"> </w:t>
      </w:r>
      <w:r>
        <w:t xml:space="preserve"> </w:t>
      </w:r>
      <w:r>
        <w:t xml:space="preserve">(</w:t>
      </w:r>
      <w:hyperlink w:anchor="fig-cb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ayout w:type="fixed"/>
        <w:tblLook w:firstRow="0" w:lastRow="0" w:firstColumn="0" w:lastColumn="0" w:noHBand="0" w:noVBand="0" w:val="0000"/>
      </w:tblPr>
      <w:tblGrid>
        <w:gridCol w:w="7920"/>
      </w:tblGrid>
      <w:tr>
        <w:tc>
          <w:tcPr/>
          <w:bookmarkStart w:id="36" w:name="fig-cbhp-map"/>
          <w:p>
            <w:pPr>
              <w:pStyle w:val="Compact"/>
              <w:jc w:val="center"/>
            </w:pPr>
            <w:r>
              <w:drawing>
                <wp:inline>
                  <wp:extent cx="4800600" cy="2731375"/>
                  <wp:effectExtent b="0" l="0" r="0" t="0"/>
                  <wp:docPr descr="" title="" id="34" name="Picture"/>
                  <a:graphic>
                    <a:graphicData uri="http://schemas.openxmlformats.org/drawingml/2006/picture">
                      <pic:pic>
                        <pic:nvPicPr>
                          <pic:cNvPr descr="images/village-map.png" id="35" name="Picture"/>
                          <pic:cNvPicPr>
                            <a:picLocks noChangeArrowheads="1" noChangeAspect="1"/>
                          </pic:cNvPicPr>
                        </pic:nvPicPr>
                        <pic:blipFill>
                          <a:blip r:embed="rId33"/>
                          <a:stretch>
                            <a:fillRect/>
                          </a:stretch>
                        </pic:blipFill>
                        <pic:spPr bwMode="auto">
                          <a:xfrm>
                            <a:off x="0" y="0"/>
                            <a:ext cx="4800600" cy="2731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CBHP policy. Each circle represents one recruited village. The colors of the circles indicate the year the villages were exposed to the household energy transition policy.</w:t>
            </w:r>
          </w:p>
          <w:bookmarkEnd w:id="36"/>
        </w:tc>
      </w:tr>
    </w:tbl>
    <w:p>
      <w:pPr>
        <w:pStyle w:val="BodyText"/>
      </w:pPr>
      <w:r>
        <w:t xml:space="preserve">We recruited approximately 20 households in each village and, in each household, obtained a household roster. Our</w:t>
      </w:r>
      <w:r>
        <w:t xml:space="preserve"> </w:t>
      </w:r>
      <w:r>
        <w:t xml:space="preserve">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 Research staff introduced the study and its measurements to an eligible adult in each household and answered any questions related to the study. In follow-up visits to the study villages, staff first approached households with participants from an earlier wave. If previous participants were not at home or refused to participate, staff first tried to randomly recruit the next eligible participant listed on the randomized household roster. If</w:t>
      </w:r>
      <w:r>
        <w:t xml:space="preserve"> </w:t>
      </w:r>
      <w:r>
        <w:t xml:space="preserve">there was not another eligible or willing participant in the same household, we randomly selected and recruited a participant from a new household using the same process for household and participant selection described above. 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0"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 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clinics to avoid group contact, and blood samples were not collected. Outdoor (community) air pollution was measured throughout the study period.</w:t>
      </w:r>
    </w:p>
    <w:bookmarkStart w:id="49"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In each village, two sensors for particulate matter air pollution were set up to measure outdoor (community) PM</w:t>
      </w:r>
      <w:r>
        <w:rPr>
          <w:vertAlign w:val="subscript"/>
        </w:rPr>
        <w:t xml:space="preserve">2.5</w:t>
      </w:r>
      <w:r>
        <w:t xml:space="preserve"> </w:t>
      </w:r>
      <w:r>
        <w:t xml:space="preserve">at different locations in each village. One sensor was placed near the center of the village, and the other was placed no less than 500m away from the centrally-located sensor. Sensors were placed at least 1.5m above the ground and not in a location within sight of a visible point source of PM</w:t>
      </w:r>
      <w:r>
        <w:rPr>
          <w:vertAlign w:val="subscript"/>
        </w:rPr>
        <w:t xml:space="preserve">2.5</w:t>
      </w:r>
      <w:r>
        <w:t xml:space="preserve">.</w:t>
      </w:r>
    </w:p>
    <w:p>
      <w:pPr>
        <w:pStyle w:val="BodyText"/>
      </w:pPr>
      <w:r>
        <w:t xml:space="preserve">We collected filter-based community PM</w:t>
      </w:r>
      <w:r>
        <w:rPr>
          <w:vertAlign w:val="subscript"/>
        </w:rPr>
        <w:t xml:space="preserve">2.5</w:t>
      </w:r>
      <w:r>
        <w:t xml:space="preserve"> </w:t>
      </w:r>
      <w:r>
        <w:t xml:space="preserve">samples to calibrate the sensor-based PM</w:t>
      </w:r>
      <w:r>
        <w:rPr>
          <w:vertAlign w:val="subscript"/>
        </w:rPr>
        <w:t xml:space="preserve">2.5</w:t>
      </w:r>
      <w:r>
        <w:t xml:space="preserve"> </w:t>
      </w:r>
      <w:r>
        <w:t xml:space="preserve">measurements as well as to conduct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Samplers housed 37mm PTFE filters (VWR, 2.0µm pore size) and were equipped with a cyclone inlet with a 2.5µm cut point designed to perform under the sampling flow rate. For community measurements, a UPAS was co-located with each PM</w:t>
      </w:r>
      <w:r>
        <w:rPr>
          <w:vertAlign w:val="subscript"/>
        </w:rPr>
        <w:t xml:space="preserve">2.5</w:t>
      </w:r>
      <w:r>
        <w:t xml:space="preserve"> </w:t>
      </w:r>
      <w:r>
        <w:t xml:space="preserve">sensor in each village in rotation. Every week, the used filters were removed and replaced with a new filter. In total, we successfully collected 126, 371, and 289 filter-based, community outdoor PM</w:t>
      </w:r>
      <w:r>
        <w:rPr>
          <w:vertAlign w:val="subscript"/>
        </w:rPr>
        <w:t xml:space="preserve">2.5</w:t>
      </w:r>
      <w:r>
        <w:t xml:space="preserve"> </w:t>
      </w:r>
      <w:r>
        <w:t xml:space="preserve">samples in w1, w2, and w4, respectively. Field blank filters were collected at a rate of ~10%, subject to the same field conditions as samples.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23 quartz-based outdoor PM</w:t>
      </w:r>
      <w:r>
        <w:rPr>
          <w:vertAlign w:val="subscript"/>
        </w:rPr>
        <w:t xml:space="preserve">2.5</w:t>
      </w:r>
      <w:r>
        <w:t xml:space="preserve"> </w:t>
      </w:r>
      <w:r>
        <w:t xml:space="preserve">samples and 3 field blanks were collected. In w4, 11 quartz-based outdoor PM</w:t>
      </w:r>
      <w:r>
        <w:rPr>
          <w:vertAlign w:val="subscript"/>
        </w:rPr>
        <w:t xml:space="preserve">2.5</w:t>
      </w:r>
      <w:r>
        <w:t xml:space="preserve"> </w:t>
      </w:r>
      <w:r>
        <w:t xml:space="preserve">samples and 3 field blanks were collected.</w:t>
      </w:r>
    </w:p>
    <w:p>
      <w:pPr>
        <w:pStyle w:val="BodyText"/>
      </w:pPr>
      <w:r>
        <w:t xml:space="preserve">For PM</w:t>
      </w:r>
      <w:r>
        <w:rPr>
          <w:vertAlign w:val="subscript"/>
        </w:rPr>
        <w:t xml:space="preserve">2.5</w:t>
      </w:r>
      <w:r>
        <w:t xml:space="preserve"> </w:t>
      </w:r>
      <w:r>
        <w:t xml:space="preserve">sensor calibration and quality control, all PM sensors were co-located with a reference-grade PM</w:t>
      </w:r>
      <w:r>
        <w:rPr>
          <w:vertAlign w:val="subscript"/>
        </w:rPr>
        <w:t xml:space="preserve">2.5</w:t>
      </w:r>
      <w:r>
        <w:t xml:space="preserve"> </w:t>
      </w:r>
      <w:r>
        <w:t xml:space="preserve">instrument (Model 5030 Synchronized Hybrid Ambient Realtime Particulate (SHARP) Monitor, Thermo Fisher Scientific, United States) on the rooftop of a building at Peking University campus and/or the Tapered Element Oscillating Microbalance (TEOM, Thermo Scientific™ 1405 TEOM™) at the Chinese Academy of Sciences University campus for 7 to 10 days before and after each field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concentrations were highly correlated with those measured by the reference instruments (Spearman correlation coefficients (rho) &gt;0.75 in each pre- and post-calibration).</w:t>
      </w:r>
    </w:p>
    <w:tbl>
      <w:tblPr>
        <w:tblStyle w:val="Table"/>
        <w:tblW w:type="pct" w:w="5000"/>
        <w:tblLayout w:type="fixed"/>
        <w:tblLook w:firstRow="0" w:lastRow="0" w:firstColumn="0" w:lastColumn="0" w:noHBand="0" w:noVBand="0" w:val="0000"/>
      </w:tblPr>
      <w:tblGrid>
        <w:gridCol w:w="7920"/>
      </w:tblGrid>
      <w:tr>
        <w:tc>
          <w:tcPr/>
          <w:bookmarkStart w:id="41" w:name="fig-calibration"/>
          <w:p>
            <w:pPr>
              <w:pStyle w:val="Compact"/>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the second, third, and fourth data collection waves we randomly selected six households from the 20 recruited in each village to measure indoor concentrations of PM</w:t>
      </w:r>
      <w:r>
        <w:rPr>
          <w:vertAlign w:val="subscript"/>
        </w:rPr>
        <w:t xml:space="preserve">2.5</w:t>
      </w:r>
      <w:r>
        <w:t xml:space="preserve">. In w4, we aimed to monitor indoor PM</w:t>
      </w:r>
      <w:r>
        <w:rPr>
          <w:vertAlign w:val="subscript"/>
        </w:rPr>
        <w:t xml:space="preserve">2.5</w:t>
      </w:r>
      <w:r>
        <w:t xml:space="preserve"> </w:t>
      </w:r>
      <w:r>
        <w:t xml:space="preserve">in the same households where we measured indoor PM</w:t>
      </w:r>
      <w:r>
        <w:rPr>
          <w:vertAlign w:val="subscript"/>
        </w:rPr>
        <w:t xml:space="preserve">2.5</w:t>
      </w:r>
      <w:r>
        <w:t xml:space="preserve"> </w:t>
      </w:r>
      <w:r>
        <w:t xml:space="preserve">in w2. If a household dropped out of the project or declined indoor PM</w:t>
      </w:r>
      <w:r>
        <w:rPr>
          <w:vertAlign w:val="subscript"/>
        </w:rPr>
        <w:t xml:space="preserve">2.5</w:t>
      </w:r>
      <w:r>
        <w:t xml:space="preserve"> </w:t>
      </w:r>
      <w:r>
        <w:t xml:space="preserve">monitoring, we then recruited another household already enrolled in this study to measure indoor PM</w:t>
      </w:r>
      <w:r>
        <w:rPr>
          <w:vertAlign w:val="subscript"/>
        </w:rPr>
        <w:t xml:space="preserve">2.5</w:t>
      </w:r>
      <w:r>
        <w:t xml:space="preserve">. In total, indoor measurements were conducted in 300 households in both w2 and w4 and 246 households in w3 (</w:t>
      </w:r>
      <w:hyperlink w:anchor="tbl-pm-sample">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 w:name="tbl-pm-sample"/>
          <w:p>
            <w:pPr>
              <w:jc w:val="center"/>
            </w:pPr>
            <w:pPr>
              <w:jc w:val="start"/>
              <w:spacing w:before="200"/>
              <w:pStyle w:val="ImageCaption"/>
            </w:pPr>
            <w:r>
              <w:t xml:space="preserve">Table 1: Household recruitment for overall and indoor air quality measurements.</w:t>
            </w:r>
          </w:p>
          <w:tbl>
            <w:tblPr>
              <w:tblStyle w:val="Table"/>
              <w:tblW w:type="pct" w:w="4663"/>
              <w:tblLayout w:type="fixed"/>
              <w:tblLook w:firstRow="1" w:lastRow="0" w:firstColumn="0" w:lastColumn="0" w:noHBand="0" w:noVBand="0" w:val="0020"/>
            </w:tblPr>
            <w:tblGrid>
              <w:gridCol w:w="1779"/>
              <w:gridCol w:w="800"/>
              <w:gridCol w:w="800"/>
              <w:gridCol w:w="800"/>
              <w:gridCol w:w="800"/>
              <w:gridCol w:w="800"/>
              <w:gridCol w:w="800"/>
              <w:gridCol w:w="800"/>
            </w:tblGrid>
            <w:tr>
              <w:trPr>
                <w:tblHeader w:val="on"/>
              </w:trPr>
              <w:tc>
                <w:tcPr/>
                <w:p>
                  <w:pPr>
                    <w:pStyle w:val="Compact"/>
                  </w:pPr>
                </w:p>
              </w:tc>
              <w:tc>
                <w:tcPr>
                  <w:gridSpan w:val="3"/>
                </w:tcPr>
                <w:p>
                  <w:pPr>
                    <w:pStyle w:val="Compact"/>
                    <w:jc w:val="left"/>
                    <w:jc w:val="center"/>
                  </w:pPr>
                  <w:r>
                    <w:t xml:space="preserve">Overall</w:t>
                  </w:r>
                </w:p>
              </w:tc>
              <w:tc>
                <w:tcPr>
                  <w:gridSpan w:val="4"/>
                </w:tcPr>
                <w:p>
                  <w:pPr>
                    <w:pStyle w:val="Compact"/>
                    <w:jc w:val="left"/>
                    <w:jc w:val="center"/>
                  </w:pPr>
                  <w:r>
                    <w:t xml:space="preserve">Indoor</w:t>
                  </w:r>
                </w:p>
              </w:tc>
            </w:tr>
            <w:tr>
              <w:trPr>
                <w:tblHeader w:val="on"/>
              </w:trPr>
              <w:tc>
                <w:tcPr/>
                <w:p>
                  <w:pPr>
                    <w:pStyle w:val="Compact"/>
                    <w:jc w:val="left"/>
                    <w:jc w:val="center"/>
                  </w:pPr>
                  <w:r>
                    <w:t xml:space="preserve">Sample</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4</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3</w:t>
                  </w:r>
                </w:p>
              </w:tc>
              <w:tc>
                <w:tcPr/>
                <w:p>
                  <w:pPr>
                    <w:pStyle w:val="Compact"/>
                    <w:jc w:val="left"/>
                    <w:jc w:val="center"/>
                  </w:pPr>
                  <w:r>
                    <w:t xml:space="preserve">Wave 4</w:t>
                  </w:r>
                </w:p>
              </w:tc>
            </w:tr>
            <w:tr>
              <w:tc>
                <w:tcPr/>
                <w:p>
                  <w:pPr>
                    <w:pStyle w:val="Compact"/>
                    <w:jc w:val="left"/>
                    <w:jc w:val="center"/>
                  </w:pPr>
                  <w:r>
                    <w:t xml:space="preserve">New recruitment</w:t>
                  </w:r>
                </w:p>
              </w:tc>
              <w:tc>
                <w:tcPr/>
                <w:p>
                  <w:pPr>
                    <w:pStyle w:val="Compact"/>
                    <w:jc w:val="left"/>
                    <w:jc w:val="center"/>
                  </w:pPr>
                  <w:r>
                    <w:t xml:space="preserve">977</w:t>
                  </w:r>
                </w:p>
              </w:tc>
              <w:tc>
                <w:tcPr/>
                <w:p>
                  <w:pPr>
                    <w:pStyle w:val="Compact"/>
                    <w:jc w:val="left"/>
                    <w:jc w:val="center"/>
                  </w:pPr>
                  <w:r>
                    <w:t xml:space="preserve">196</w:t>
                  </w:r>
                </w:p>
              </w:tc>
              <w:tc>
                <w:tcPr/>
                <w:p>
                  <w:pPr>
                    <w:pStyle w:val="Compact"/>
                    <w:jc w:val="left"/>
                    <w:jc w:val="center"/>
                  </w:pPr>
                  <w:r>
                    <w:t xml:space="preserve">68</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0</w:t>
                  </w:r>
                </w:p>
              </w:tc>
              <w:tc>
                <w:tcPr/>
                <w:p>
                  <w:pPr>
                    <w:pStyle w:val="Compact"/>
                    <w:jc w:val="left"/>
                    <w:jc w:val="center"/>
                  </w:pPr>
                  <w:r>
                    <w:t xml:space="preserve">52</w:t>
                  </w:r>
                </w:p>
              </w:tc>
            </w:tr>
            <w:tr>
              <w:tc>
                <w:tcPr/>
                <w:p>
                  <w:pPr>
                    <w:pStyle w:val="Compact"/>
                    <w:jc w:val="left"/>
                    <w:jc w:val="center"/>
                  </w:pPr>
                  <w:r>
                    <w:t xml:space="preserve">Wave 1 households</w:t>
                  </w:r>
                </w:p>
              </w:tc>
              <w:tc>
                <w:tcPr/>
                <w:p/>
              </w:tc>
              <w:tc>
                <w:tcPr/>
                <w:p>
                  <w:pPr>
                    <w:pStyle w:val="Compact"/>
                    <w:jc w:val="left"/>
                    <w:jc w:val="center"/>
                  </w:pPr>
                  <w:r>
                    <w:t xml:space="preserve">866</w:t>
                  </w:r>
                </w:p>
              </w:tc>
              <w:tc>
                <w:tcPr/>
                <w:p>
                  <w:pPr>
                    <w:pStyle w:val="Compact"/>
                    <w:jc w:val="left"/>
                    <w:jc w:val="center"/>
                  </w:pPr>
                  <w:r>
                    <w:t xml:space="preserve">780</w:t>
                  </w:r>
                </w:p>
              </w:tc>
              <w:tc>
                <w:tcP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Wave 2 households</w:t>
                  </w:r>
                </w:p>
              </w:tc>
              <w:tc>
                <w:tcPr/>
                <w:p/>
              </w:tc>
              <w:tc>
                <w:tcPr/>
                <w:p/>
              </w:tc>
              <w:tc>
                <w:tcPr/>
                <w:p>
                  <w:pPr>
                    <w:pStyle w:val="Compact"/>
                    <w:jc w:val="left"/>
                    <w:jc w:val="center"/>
                  </w:pPr>
                  <w:r>
                    <w:t xml:space="preserve">162</w:t>
                  </w:r>
                </w:p>
              </w:tc>
              <w:tc>
                <w:tcPr/>
                <w:p/>
              </w:tc>
              <w:tc>
                <w:tcPr/>
                <w:p/>
              </w:tc>
              <w:tc>
                <w:tcPr/>
                <w:p>
                  <w:pPr>
                    <w:pStyle w:val="Compact"/>
                    <w:jc w:val="left"/>
                    <w:jc w:val="center"/>
                  </w:pPr>
                  <w:r>
                    <w:t xml:space="preserve">246</w:t>
                  </w:r>
                </w:p>
              </w:tc>
              <w:tc>
                <w:tcPr/>
                <w:p>
                  <w:pPr>
                    <w:pStyle w:val="Compact"/>
                    <w:jc w:val="left"/>
                    <w:jc w:val="center"/>
                  </w:pPr>
                  <w:r>
                    <w:t xml:space="preserve">248</w:t>
                  </w:r>
                </w:p>
              </w:tc>
            </w:tr>
            <w:tr>
              <w:tc>
                <w:tcPr/>
                <w:p>
                  <w:pPr>
                    <w:pStyle w:val="Compact"/>
                    <w:jc w:val="left"/>
                    <w:jc w:val="center"/>
                  </w:pPr>
                  <w:r>
                    <w:t xml:space="preserve">Total recruitment</w:t>
                  </w:r>
                </w:p>
              </w:tc>
              <w:tc>
                <w:tcPr/>
                <w:p>
                  <w:pPr>
                    <w:pStyle w:val="Compact"/>
                    <w:jc w:val="left"/>
                    <w:jc w:val="center"/>
                  </w:pPr>
                  <w:r>
                    <w:t xml:space="preserve">977</w:t>
                  </w:r>
                </w:p>
              </w:tc>
              <w:tc>
                <w:tcPr/>
                <w:p>
                  <w:pPr>
                    <w:pStyle w:val="Compact"/>
                    <w:jc w:val="left"/>
                    <w:jc w:val="center"/>
                  </w:pPr>
                  <w:r>
                    <w:t xml:space="preserve">1062</w:t>
                  </w:r>
                </w:p>
              </w:tc>
              <w:tc>
                <w:tcPr/>
                <w:p>
                  <w:pPr>
                    <w:pStyle w:val="Compact"/>
                    <w:jc w:val="left"/>
                    <w:jc w:val="center"/>
                  </w:pPr>
                  <w:r>
                    <w:t xml:space="preserve">1010</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246</w:t>
                  </w:r>
                </w:p>
              </w:tc>
              <w:tc>
                <w:tcPr/>
                <w:p>
                  <w:pPr>
                    <w:pStyle w:val="Compact"/>
                    <w:jc w:val="left"/>
                    <w:jc w:val="center"/>
                  </w:pPr>
                  <w:r>
                    <w:t xml:space="preserve">300</w:t>
                  </w:r>
                </w:p>
              </w:tc>
            </w:tr>
          </w:tbl>
          <w:bookmarkEnd w:id="43"/>
          <w:p/>
        </w:tc>
      </w:tr>
    </w:tbl>
    <w:p>
      <w:pPr>
        <w:pStyle w:val="BodyText"/>
      </w:pPr>
      <w:r>
        <w:t xml:space="preserve">Time-resolved indoor PM</w:t>
      </w:r>
      <w:r>
        <w:rPr>
          <w:vertAlign w:val="subscript"/>
        </w:rPr>
        <w:t xml:space="preserve">2.5</w:t>
      </w:r>
      <w:r>
        <w:t xml:space="preserve"> </w:t>
      </w:r>
      <w:r>
        <w:t xml:space="preserve">was measured using the same commercially available sensor (PMS7003 Plantower, Zefan, Inc.) used for outdoor sensor-based PM</w:t>
      </w:r>
      <w:r>
        <w:rPr>
          <w:vertAlign w:val="subscript"/>
        </w:rPr>
        <w:t xml:space="preserve">2.5</w:t>
      </w:r>
      <w:r>
        <w:t xml:space="preserve"> </w:t>
      </w:r>
      <w:r>
        <w:t xml:space="preserve">and recorded every 1 min. The sensor was placed on a table in a room where participants reported spending most of their time when awake. Indoor PM</w:t>
      </w:r>
      <w:r>
        <w:rPr>
          <w:vertAlign w:val="subscript"/>
        </w:rPr>
        <w:t xml:space="preserve">2.5</w:t>
      </w:r>
      <w:r>
        <w:t xml:space="preserve"> </w:t>
      </w:r>
      <w:r>
        <w:t xml:space="preserve">sensors were deployed between late November and mid January within field waves, depending on the village and household visit schedule. Measurement continued from the time of deployment until sensors were recollected from homes in late April to capture the full heating season.</w:t>
      </w:r>
    </w:p>
    <w:p>
      <w:pPr>
        <w:pStyle w:val="BodyText"/>
      </w:pPr>
      <w:r>
        <w:t xml:space="preserve">We randomly selected three households with PM</w:t>
      </w:r>
      <w:r>
        <w:rPr>
          <w:vertAlign w:val="subscript"/>
        </w:rPr>
        <w:t xml:space="preserve">2.5</w:t>
      </w:r>
      <w:r>
        <w:t xml:space="preserve"> </w:t>
      </w:r>
      <w:r>
        <w:t xml:space="preserve">sensors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indoor PM</w:t>
      </w:r>
      <w:r>
        <w:rPr>
          <w:vertAlign w:val="subscript"/>
        </w:rPr>
        <w:t xml:space="preserve">2.5</w:t>
      </w:r>
      <w:r>
        <w:t xml:space="preserve"> </w:t>
      </w:r>
      <w:r>
        <w:t xml:space="preserve">sensor measurements. Filter-based PM</w:t>
      </w:r>
      <w:r>
        <w:rPr>
          <w:vertAlign w:val="subscript"/>
        </w:rPr>
        <w:t xml:space="preserve">2.5</w:t>
      </w:r>
      <w:r>
        <w:t xml:space="preserve"> </w:t>
      </w:r>
      <w:r>
        <w:t xml:space="preserve">samples were collected using Ultrasonic Personal Aerosol Samplers (UPAS, Access Sensor Technologies)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149 and 148 indoor PM</w:t>
      </w:r>
      <w:r>
        <w:rPr>
          <w:vertAlign w:val="subscript"/>
        </w:rPr>
        <w:t xml:space="preserve">2.5</w:t>
      </w:r>
      <w:r>
        <w:t xml:space="preserve"> </w:t>
      </w:r>
      <w:r>
        <w:t xml:space="preserve">filter samples in w2 and w4, respectively.</w:t>
      </w:r>
    </w:p>
    <w:p>
      <w:pPr>
        <w:pStyle w:val="BodyText"/>
      </w:pPr>
      <w:r>
        <w:t xml:space="preserve">As with the community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discontinuation of manufacturing of the Zefluor filter media.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5"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To measure personal exposure we used two types of samplers: Personal Exposure Monitors (PEMs, Apex Pro; Casella, UK) and Ultrasonic Personal Aerosol Samplers (UPAS, Access Sensor Technologies, Fort Collins, CO, USA).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a small waistpack (for the PEM and sampling pump) or an arm band or cross-body sling (for the UPAS) for 24-h, which they could remove from their body and place within 2 meters while sleeping, sitting, or bathing. Field blanks for personal air pollution exposure measurements were collected at a rate of ~10% in each village.</w:t>
      </w:r>
    </w:p>
    <w:bookmarkEnd w:id="45"/>
    <w:bookmarkStart w:id="46"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placed in individually labeled cases, sealed in plastic bags, and then transported to a field laboratory and immediately stored in a -20°C freezer. Following completion of the field sampling campaign, the samples and blanks were transported to Colorado State University, where they were stored in a -20°C freezer prior to gravimetric and chemical analysis.</w:t>
      </w:r>
    </w:p>
    <w:p>
      <w:pPr>
        <w:pStyle w:val="BodyText"/>
      </w:pPr>
      <w:r>
        <w:t xml:space="preserve">All filters were placed in an environmentally-controlled equilibration chamber (21-22 °C, 30-34% relative humidity) for at least 24-h before tare and gross weighing</w:t>
      </w:r>
      <w:r>
        <w:t xml:space="preserve"> </w:t>
      </w:r>
      <w:r>
        <w:t xml:space="preserve">(L’Orange et al. 2021)</w:t>
      </w:r>
      <w:r>
        <w:t xml:space="preserve">. Before weighing we neutralized static charges by passing the filters over a polonium-210 strip. Filters were weighed on a microbalance (Mettler Toledo Inc., XS3DU, USA) with 1µg resolution in triplicate or more, until the differences among the last three weights were less than 3 μg. The average of three readings was used to determine filter mass, which was then blank-corrected using the median value of blank filters (3µg for UPAS-collected filters [53% of samples]; 33µg for PEM-collected filters [47% of filter samples]), and PM</w:t>
      </w:r>
      <w:r>
        <w:rPr>
          <w:vertAlign w:val="subscript"/>
        </w:rPr>
        <w:t xml:space="preserve">2.5</w:t>
      </w:r>
      <w:r>
        <w:t xml:space="preserve"> </w:t>
      </w:r>
      <w:r>
        <w:t xml:space="preserve">concentrations were calculated by dividing the mass by the sampled air volume.</w:t>
      </w:r>
    </w:p>
    <w:bookmarkEnd w:id="46"/>
    <w:bookmarkStart w:id="47"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We established linear regression models between the filter-based PM</w:t>
      </w:r>
      <w:r>
        <w:rPr>
          <w:vertAlign w:val="subscript"/>
        </w:rPr>
        <w:t xml:space="preserve">2.5</w:t>
      </w:r>
      <w:r>
        <w:t xml:space="preserve"> </w:t>
      </w:r>
      <w:r>
        <w:t xml:space="preserve">mass concentrations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concentrations averaged over the same sampling period as the filter-based samples. The slopes of the models were used as the adjustment factors for the sensor-based PM</w:t>
      </w:r>
      <w:r>
        <w:rPr>
          <w:vertAlign w:val="subscript"/>
        </w:rPr>
        <w:t xml:space="preserve">2.5</w:t>
      </w:r>
      <w:r>
        <w:t xml:space="preserve"> </w:t>
      </w:r>
      <w:r>
        <w:t xml:space="preserve">concentrations. Separate regression models were conducted for indoor and outdoor sensors and for each data collection wave given the sensitivity of the sensors to relative humidity, temperature, and particle sources, which may differ for indoor versus outdoor conditions and across waves In w3, where only sensor-based measurements were conducted for indoor PM</w:t>
      </w:r>
      <w:r>
        <w:rPr>
          <w:vertAlign w:val="subscript"/>
        </w:rPr>
        <w:t xml:space="preserve">2.5</w:t>
      </w:r>
      <w:r>
        <w:t xml:space="preserve">, we applied an adjustment factor developed from a linear regression model that incorporated data from both w2 and w4.</w:t>
      </w:r>
    </w:p>
    <w:p>
      <w:pPr>
        <w:pStyle w:val="BodyText"/>
      </w:pPr>
      <w:r>
        <w:t xml:space="preserve">The PM sensors were also evaluated before and after each data collection wave to identify any sensors that needed further repair or replacement. The PM</w:t>
      </w:r>
      <w:r>
        <w:rPr>
          <w:vertAlign w:val="subscript"/>
        </w:rPr>
        <w:t xml:space="preserve">2.5</w:t>
      </w:r>
      <w:r>
        <w:t xml:space="preserve"> </w:t>
      </w:r>
      <w:r>
        <w:t xml:space="preserve">sensors underwent a calibration process that began with synchronization to real-time PM</w:t>
      </w:r>
      <w:r>
        <w:rPr>
          <w:vertAlign w:val="subscript"/>
        </w:rPr>
        <w:t xml:space="preserve">2.5</w:t>
      </w:r>
      <w:r>
        <w:t xml:space="preserve"> </w:t>
      </w:r>
      <w:r>
        <w:t xml:space="preserve">monitors at Peking University (PKU) campus. This pre- and post-wave calibration included a week-long session using the Beta Attenuation Monitor (BAM) alongside daily 24-hour filter samples. During this time, approximately 240 sensors were placed on the rooftop of the College of Urban and Environmental Sciences building, each recording data every minute. A similar approach was taken at the University of Chinese Academy of Sciences (UCAS) campus, where around 400 PM sensors were installed on the rooftop of the Environmental Monitoring Site of the College of Resources and Environment, with data logging at one-minute intervals. Daily collections of 24-hour PTFE and quartz filter samples accompanied the sensors’ measurements to ensure accuracy. The calibration process was repeated post-fieldwork to account for any potential shifts or discrepancies in sensor performance. This approach aimed to maintain consistent and accurate measurements from the PM sensors throughout the study.</w:t>
      </w:r>
    </w:p>
    <w:bookmarkEnd w:id="47"/>
    <w:bookmarkStart w:id="48" w:name="chemical-analysis-of-pm-mass"/>
    <w:p>
      <w:pPr>
        <w:pStyle w:val="Heading4"/>
      </w:pPr>
      <w:r>
        <w:t xml:space="preserve">Chemical analysis of PM mass</w:t>
      </w:r>
    </w:p>
    <w:p>
      <w:pPr>
        <w:pStyle w:val="FirstParagraph"/>
      </w:pPr>
      <w:r>
        <w:t xml:space="preserve">We analyzed the chemical composition of community and personal exposure PM</w:t>
      </w:r>
      <w:r>
        <w:rPr>
          <w:vertAlign w:val="subscript"/>
        </w:rPr>
        <w:t xml:space="preserve">2.5</w:t>
      </w:r>
      <w:r>
        <w:t xml:space="preserve"> </w:t>
      </w:r>
      <w:r>
        <w:t xml:space="preserve">samples to quantify the individual components and species. PM</w:t>
      </w:r>
      <w:r>
        <w:rPr>
          <w:vertAlign w:val="subscript"/>
        </w:rPr>
        <w:t xml:space="preserve">2.5</w:t>
      </w:r>
      <w:r>
        <w:t xml:space="preserve"> </w:t>
      </w:r>
      <w:r>
        <w:t xml:space="preserve">component concentrations were determined by dividing the quantified component mass by the sampled air volume, after correcting for field blanks collected in the corresponding wave.</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(Ca2+, Mg2+, Na+, NH4+, K+), while a Dionex IonPac AS14A analytical (4 × 250 mm) column with an eluent of 1 mM sodium bicarbonate/8 mM sodium carbonate at a flow rate of 1 mL/min was used to measure anions (SO42−, NO3−, Cl−) (Sullivan et al., 2008).</w:t>
      </w:r>
    </w:p>
    <w:p>
      <w:pPr>
        <w:pStyle w:val="BodyText"/>
      </w:pPr>
      <w:r>
        <w:t xml:space="preserve">Organic (OC) and elemental carbon (EC) on PTFE filters were measured using an optical color space sensing system. The CIE-Lab color space optical sensing system measures the optical properties of the PM</w:t>
      </w:r>
      <w:r>
        <w:rPr>
          <w:vertAlign w:val="subscript"/>
        </w:rPr>
        <w:t xml:space="preserve">2.5</w:t>
      </w:r>
      <w:r>
        <w:t xml:space="preserve"> </w:t>
      </w:r>
      <w:r>
        <w:t xml:space="preserve">samples, and these properties are used to develop the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the Teflon (PTFE) and quartz filters collected were analyzed using the i1Pro Colorimeter (X-Rite, INC. Grand Rapids, MI). The colorimeter sensor was placed directly over the filters, and the color components were measured under the D65 instrument internal illumination light source. Each sample was analyzed in triplicate, and the average value of each color coordinate was applied as the optical</w:t>
      </w:r>
      <w:r>
        <w:t xml:space="preserve"> </w:t>
      </w:r>
      <w:r>
        <w:t xml:space="preserve">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determined from quartz filters collected indoors and outdoors (as described above). PM</w:t>
      </w:r>
      <w:r>
        <w:rPr>
          <w:vertAlign w:val="subscript"/>
        </w:rPr>
        <w:t xml:space="preserve">2.5</w:t>
      </w:r>
      <w:r>
        <w:t xml:space="preserve"> </w:t>
      </w:r>
      <w:r>
        <w:t xml:space="preserve">samples collected on quartz filters were analyzed for OC and EC using a Sunset Laboratory OC/EC Lab instrument (Sunset Laboratories, Inc., MODEL, USA) according to the default Sunset Analyzer protocol. A section of each quartz filter underwent a combined thermal desorption-optical transmittance measurement based on NIOSH methods 5040 to differentiate and quantify the EC and OC components in mass. For the thermal desorption component, the sample is oxidized twice, according to a strict temperature regime. The first oxidation stage thermally removes OC in a mobile phase of pure helium gas to be converted from carbon dioxide (CO2) to methane (CH4)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by OC pyrolysis during the first heating stage, light transmission from a laser through the filter section was monitored throughout analysis. Reduced light transmittance corresponds to EC generated by the laboratory analysis.</w:t>
      </w:r>
    </w:p>
    <w:p>
      <w:pPr>
        <w:pStyle w:val="BodyText"/>
      </w:pPr>
      <w:r>
        <w:t xml:space="preserve">Following gravimetric analysis, all PTFE filters were also analyzed for black carbon (BC) using an optical transmissometer data acquisition system (SootScan^TM OT21 Optical Transmissometer; Magee Scientific, Berkeley, CA, USA). Light attenuation through each filter was measured before and after sampling in the field.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For statistical analysis, we estimated the effect of the policy on personal exposures to PM</w:t>
      </w:r>
      <w:r>
        <w:rPr>
          <w:vertAlign w:val="subscript"/>
        </w:rPr>
        <w:t xml:space="preserve">2.5</w:t>
      </w:r>
      <w:r>
        <w:t xml:space="preserve"> </w:t>
      </w:r>
      <w:r>
        <w:t xml:space="preserve">and BC using the results from filter-based measurements collected over 24-h periods. We measured indoor and outdoor PM</w:t>
      </w:r>
      <w:r>
        <w:rPr>
          <w:vertAlign w:val="subscript"/>
        </w:rPr>
        <w:t xml:space="preserve">2.5</w:t>
      </w:r>
      <w:r>
        <w:t xml:space="preserve"> </w:t>
      </w:r>
      <w:r>
        <w:t xml:space="preserve">for up to 6 months in our study households, and thus we calculated both the 24-h mean values (to coincide with the same 24-h period that personal exposure samples were collected) and the wintertime seasonal mean values (with winter</w:t>
      </w:r>
      <w:r>
        <w:t xml:space="preserve"> </w:t>
      </w:r>
      <w:r>
        <w:t xml:space="preserve">‘</w:t>
      </w:r>
      <w:r>
        <w:t xml:space="preserve">season</w:t>
      </w:r>
      <w:r>
        <w:t xml:space="preserve">’</w:t>
      </w:r>
      <w:r>
        <w:t xml:space="preserve"> </w:t>
      </w:r>
      <w:r>
        <w:t xml:space="preserve">defined as January 15 to March 15) of PM</w:t>
      </w:r>
      <w:r>
        <w:rPr>
          <w:vertAlign w:val="subscript"/>
        </w:rPr>
        <w:t xml:space="preserve">2.5</w:t>
      </w:r>
      <w:r>
        <w:t xml:space="preserve">.</w:t>
      </w:r>
    </w:p>
    <w:bookmarkEnd w:id="48"/>
    <w:bookmarkEnd w:id="49"/>
    <w:bookmarkStart w:id="51"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0">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excluded from data collection.</w:t>
      </w:r>
    </w:p>
    <w:bookmarkEnd w:id="51"/>
    <w:bookmarkStart w:id="52"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 h or long-term/~6 mo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2"/>
    <w:bookmarkStart w:id="53"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staff and adapted prior to implementation. Prior to each wave in this study, the questionnaire and other study measurements were tested in 12 households located in a Beijing village that was eligible for our study but was instead selected for testing. We used the test village to assess whether the questions were understandable and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 guidance to villagers.</w:t>
      </w:r>
    </w:p>
    <w:bookmarkEnd w:id="53"/>
    <w:bookmarkStart w:id="55"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validated against invasive cBP measurements in previous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4">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5"/>
    <w:bookmarkStart w:id="56"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w:t>
      </w:r>
      <w:r>
        <w:t xml:space="preserve"> </w:t>
      </w:r>
      <w:r>
        <w:t xml:space="preserve">(Xu et al. 2009)</w:t>
      </w:r>
      <w:r>
        <w:t xml:space="preserv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6"/>
    <w:bookmarkStart w:id="58"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7">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each standard oxidative stress marker. A standard curve for each plate was generated using a computer software program based on a linear method. Each plate included at least 3 control samples to ensure the stability of standard curves. Standards and controls were measured in duplicate and samples were measured once due to high precision in a pilot study</w:t>
      </w:r>
      <w:r>
        <w:t xml:space="preserve"> </w:t>
      </w:r>
      <w:r>
        <w:t xml:space="preserve">(Food and Drug Administration 2018)</w:t>
      </w:r>
      <w:r>
        <w:t xml:space="preserve">.</w:t>
      </w:r>
    </w:p>
    <w:bookmarkEnd w:id="58"/>
    <w:bookmarkStart w:id="59" w:name="anthropometric-measurements."/>
    <w:p>
      <w:pPr>
        <w:pStyle w:val="Heading3"/>
      </w:pPr>
      <w:r>
        <w:t xml:space="preserve">4.3.8 Anthropometric measurements.</w:t>
      </w:r>
    </w:p>
    <w:p>
      <w:pPr>
        <w:pStyle w:val="FirstParagraph"/>
      </w:pPr>
      <w:r>
        <w:t xml:space="preserve">Body weight, height, and waist circumference were measured at the clinic visit in the first two waves and in participant homes in the last wave. Weight was measured in light indoor clothing without shoes in kilograms to one decimal place, using standing scales supported on a steady surface. The scales were calibrated prior to the start of each wave, and the same staff member stepped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 was replaced at the start of each wave to avoid stretching.</w:t>
      </w:r>
    </w:p>
    <w:bookmarkEnd w:id="59"/>
    <w:bookmarkEnd w:id="60"/>
    <w:bookmarkStart w:id="65"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CBHP policy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impacts of the COVID-19 pandemic). By comparing the</w:t>
      </w:r>
      <w:r>
        <w:t xml:space="preserve"> </w:t>
      </w:r>
      <w:r>
        <w:rPr>
          <w:i/>
          <w:iCs/>
        </w:rPr>
        <w:t xml:space="preserve">changes</w:t>
      </w:r>
      <w:r>
        <w:t xml:space="preserve"> </w:t>
      </w:r>
      <w:r>
        <w:t xml:space="preserve">in outcomes among treated villages to the</w:t>
      </w:r>
      <w:r>
        <w:t xml:space="preserve"> </w:t>
      </w:r>
      <w:r>
        <w:rPr>
          <w:i/>
          <w:iCs/>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ayout w:type="fixed"/>
        <w:tblLook w:firstRow="0" w:lastRow="0" w:firstColumn="0" w:lastColumn="0" w:noHBand="0" w:noVBand="0" w:val="0000"/>
      </w:tblPr>
      <w:tblGrid>
        <w:gridCol w:w="7920"/>
      </w:tblGrid>
      <w:tr>
        <w:tc>
          <w:tcPr/>
          <w:bookmarkStart w:id="64" w:name="fig-didfig"/>
          <w:p>
            <w:pPr>
              <w:pStyle w:val="Compact"/>
              <w:jc w:val="center"/>
            </w:pPr>
            <w:r>
              <w:drawing>
                <wp:inline>
                  <wp:extent cx="4000500" cy="2381568"/>
                  <wp:effectExtent b="0" l="0" r="0" t="0"/>
                  <wp:docPr descr="" title="" id="62" name="Picture"/>
                  <a:graphic>
                    <a:graphicData uri="http://schemas.openxmlformats.org/drawingml/2006/picture">
                      <pic:pic>
                        <pic:nvPicPr>
                          <pic:cNvPr descr="images/ddfig.png" id="63" name="Picture"/>
                          <pic:cNvPicPr>
                            <a:picLocks noChangeArrowheads="1" noChangeAspect="1"/>
                          </pic:cNvPicPr>
                        </pic:nvPicPr>
                        <pic:blipFill>
                          <a:blip r:embed="rId61"/>
                          <a:stretch>
                            <a:fillRect/>
                          </a:stretch>
                        </pic:blipFill>
                        <pic:spPr bwMode="auto">
                          <a:xfrm>
                            <a:off x="0" y="0"/>
                            <a:ext cx="4000500" cy="2381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4"/>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 would have happened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5"/>
    <w:bookmarkStart w:id="70" w:name="measuring-pathways-and-mechanisms"/>
    <w:p>
      <w:pPr>
        <w:pStyle w:val="Heading2"/>
      </w:pPr>
      <w:r>
        <w:t xml:space="preserve">4.5 Measuring pathways and mechanisms</w:t>
      </w:r>
    </w:p>
    <w:p>
      <w:pPr>
        <w:pStyle w:val="FirstParagraph"/>
      </w:pPr>
      <w:r>
        <w:t xml:space="preserve">To estimate how much of the CBHP intervention may work through different mechanisms, we used causal mediation analysis. Causal approaches to mediation attempt to discern between, and clarify the necessary assumptions for identifying, different kinds of mediated effects. Taking as an example the directed acyclic graph (DAG) in</w:t>
      </w:r>
      <w:r>
        <w:t xml:space="preserve"> </w:t>
      </w:r>
      <w:hyperlink w:anchor="fig-dag1">
        <w:r>
          <w:rPr>
            <w:rStyle w:val="Hyperlink"/>
          </w:rPr>
          <w:t xml:space="preserve">Figure 4</w:t>
        </w:r>
      </w:hyperlink>
      <w:r>
        <w:t xml:space="preserve">, with</w:t>
      </w:r>
      <w:r>
        <w:t xml:space="preserve"> </w:t>
      </w:r>
      <m:oMath>
        <m:r>
          <m:t>T</m:t>
        </m:r>
      </m:oMath>
      <w:r>
        <w:t xml:space="preserve"> </w:t>
      </w:r>
      <w:r>
        <w:t xml:space="preserve">as the policy,</w:t>
      </w:r>
      <w:r>
        <w:t xml:space="preserve"> </w:t>
      </w:r>
      <m:oMath>
        <m:r>
          <m:t>X</m:t>
        </m:r>
      </m:oMath>
      <w:r>
        <w:t xml:space="preserve"> </w:t>
      </w:r>
      <w:r>
        <w:t xml:space="preserve">as a set of pre-treatment covariates,</w:t>
      </w:r>
      <w:r>
        <w:t xml:space="preserve"> </w:t>
      </w:r>
      <m:oMath>
        <m:sSub>
          <m:e>
            <m:r>
              <m:t>M</m:t>
            </m:r>
          </m:e>
          <m:sub>
            <m:r>
              <m:t>1</m:t>
            </m:r>
          </m:sub>
        </m:sSub>
      </m:oMath>
      <w:r>
        <w:t xml:space="preserve"> </w:t>
      </w:r>
      <w:r>
        <w:t xml:space="preserve">as PM</w:t>
      </w:r>
      <w:r>
        <w:rPr>
          <w:vertAlign w:val="subscript"/>
        </w:rPr>
        <w:t xml:space="preserve">2.5</w:t>
      </w:r>
      <w:r>
        <w:t xml:space="preserve">,</w:t>
      </w:r>
      <w:r>
        <w:t xml:space="preserve"> </w:t>
      </w:r>
      <m:oMath>
        <m:sSub>
          <m:e>
            <m:r>
              <m:t>M</m:t>
            </m:r>
          </m:e>
          <m:sub>
            <m:r>
              <m:t>2</m:t>
            </m:r>
          </m:sub>
        </m:sSub>
      </m:oMath>
      <w:r>
        <w:t xml:space="preserve"> </w:t>
      </w:r>
      <w:r>
        <w:t xml:space="preserve">as indoor temperature, and</w:t>
      </w:r>
      <w:r>
        <w:t xml:space="preserve"> </w:t>
      </w:r>
      <m:oMath>
        <m:r>
          <m:t>Y</m:t>
        </m:r>
      </m:oMath>
      <w:r>
        <w:t xml:space="preserve"> </w:t>
      </w:r>
      <w:r>
        <w:t xml:space="preserve">as systolic blood pressure, we can define the controlled direct effect (</w:t>
      </w:r>
      <m:oMath>
        <m:r>
          <m:t>C</m:t>
        </m:r>
        <m:r>
          <m:t>D</m:t>
        </m:r>
        <m:r>
          <m:t>E</m:t>
        </m:r>
      </m:oMath>
      <w:r>
        <w:t xml:space="preserve">) as the effect of the CBHP policy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p>
    <w:tbl>
      <w:tblPr>
        <w:tblStyle w:val="Table"/>
        <w:tblW w:type="pct" w:w="5000"/>
        <w:tblLayout w:type="fixed"/>
        <w:tblLook w:firstRow="0" w:lastRow="0" w:firstColumn="0" w:lastColumn="0" w:noHBand="0" w:noVBand="0" w:val="0000"/>
      </w:tblPr>
      <w:tblGrid>
        <w:gridCol w:w="7920"/>
      </w:tblGrid>
      <w:tr>
        <w:tc>
          <w:tcPr/>
          <w:bookmarkStart w:id="69" w:name="fig-dag1"/>
          <w:p>
            <w:pPr>
              <w:pStyle w:val="Compact"/>
              <w:jc w:val="center"/>
            </w:pPr>
            <w:r>
              <w:drawing>
                <wp:inline>
                  <wp:extent cx="3200400" cy="1851736"/>
                  <wp:effectExtent b="0" l="0" r="0" t="0"/>
                  <wp:docPr descr="" title="" id="67" name="Picture"/>
                  <a:graphic>
                    <a:graphicData uri="http://schemas.openxmlformats.org/drawingml/2006/picture">
                      <pic:pic>
                        <pic:nvPicPr>
                          <pic:cNvPr descr="images/dag1.png" id="68" name="Picture"/>
                          <pic:cNvPicPr>
                            <a:picLocks noChangeArrowheads="1" noChangeAspect="1"/>
                          </pic:cNvPicPr>
                        </pic:nvPicPr>
                        <pic:blipFill>
                          <a:blip r:embed="rId66"/>
                          <a:stretch>
                            <a:fillRect/>
                          </a:stretch>
                        </pic:blipFill>
                        <pic:spPr bwMode="auto">
                          <a:xfrm>
                            <a:off x="0" y="0"/>
                            <a:ext cx="3200400" cy="185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Hypothetical Directed Acyclic Graph showing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69"/>
        </w:tc>
      </w:tr>
    </w:tbl>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0"/>
    <w:bookmarkEnd w:id="71"/>
    <w:bookmarkStart w:id="78"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73"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CBHP policy.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2"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2"/>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each cohort of villages</w:t>
      </w:r>
      <w:r>
        <w:t xml:space="preserve"> </w:t>
      </w:r>
      <m:oMath>
        <m:r>
          <m:t>r</m:t>
        </m:r>
      </m:oMath>
      <w:r>
        <w:t xml:space="preserve"> </w:t>
      </w:r>
      <w:r>
        <w:t xml:space="preserve">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fixed effects for each time period</w:t>
      </w:r>
      <w:r>
        <w:t xml:space="preserve"> </w:t>
      </w:r>
      <m:oMath>
        <m:r>
          <m:t>s</m:t>
        </m:r>
      </m:oMath>
      <w:r>
        <w:t xml:space="preserve"> </w:t>
      </w:r>
      <w:r>
        <w:t xml:space="preserve">corresponding to different winter data collection waves (2018-19, 2019-20, or 2021-22), and</w:t>
      </w:r>
      <w:r>
        <w:t xml:space="preserve"> </w:t>
      </w:r>
      <m:oMath>
        <m:sSub>
          <m:e>
            <m:r>
              <m:t>τ</m:t>
            </m:r>
          </m:e>
          <m:sub>
            <m:r>
              <m:t>r</m:t>
            </m:r>
            <m:r>
              <m:t>s</m:t>
            </m:r>
          </m:sub>
        </m:sSub>
      </m:oMath>
      <w:r>
        <w:t xml:space="preserve"> </w:t>
      </w:r>
      <w:r>
        <w:t xml:space="preserve">are the cohort-time</w:t>
      </w:r>
      <w:r>
        <w:t xml:space="preserve"> </w:t>
      </w:r>
      <m:oMath>
        <m:r>
          <m:t>A</m:t>
        </m:r>
        <m:r>
          <m:t>T</m:t>
        </m:r>
        <m:r>
          <m:t>T</m:t>
        </m:r>
      </m:oMath>
      <w:r>
        <w:t xml:space="preserve">s in the context of a linear model. For non-linear outcomes the cohort-time</w:t>
      </w:r>
      <w:r>
        <w:t xml:space="preserve"> </w:t>
      </w:r>
      <m:oMath>
        <m:r>
          <m:t>A</m:t>
        </m:r>
        <m:r>
          <m:t>T</m:t>
        </m:r>
        <m:r>
          <m:t>T</m:t>
        </m:r>
      </m:oMath>
      <w:r>
        <w:t xml:space="preserve">s are derived by estimating marginal effects from non-linear models</w:t>
      </w:r>
      <w:r>
        <w:t xml:space="preserve"> </w:t>
      </w:r>
      <w:r>
        <w:t xml:space="preserve">(Arel-Bundock 2024)</w:t>
      </w:r>
      <w:r>
        <w:t xml:space="preserve">. For binary and count outcomes we used logit and Poisson models, respectively, and for skewed outcomes (e.g., black carbon, PM</w:t>
      </w:r>
      <w:r>
        <w:rPr>
          <w:vertAlign w:val="subscript"/>
        </w:rPr>
        <w:t xml:space="preserve">2.5</w:t>
      </w:r>
      <w:r>
        <w:t xml:space="preserve">) we used generalized linear models with a Gamma distribution and a log link, based on the specification tests recommended by Manning and Mullahy</w:t>
      </w:r>
      <w:r>
        <w:t xml:space="preserve"> </w:t>
      </w:r>
      <w:r>
        <w:t xml:space="preserve">(2001)</w:t>
      </w:r>
      <w:r>
        <w:t xml:space="preserve">. For all models we cluster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
          <w:iCs/>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73"/>
    <w:bookmarkStart w:id="75"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74" w:name="eq-etwfem"/>
      <m:oMathPara>
        <m:oMathParaPr>
          <m:jc m:val="center"/>
        </m:oMathParaPr>
        <m:oMath>
          <m:m>
            <m:mPr>
              <m:baseJc m:val="center"/>
              <m:plcHide m:val="on"/>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η</m:t>
                            </m:r>
                          </m:e>
                          <m:sub>
                            <m:r>
                              <m:t>r</m:t>
                            </m:r>
                            <m:r>
                              <m:t>s</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74"/>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r>
          <m:t>η</m:t>
        </m:r>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p>
    <w:p>
      <w:pPr>
        <w:pStyle w:val="BodyText"/>
      </w:pP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r>
          <m:t>δ</m:t>
        </m:r>
        <m:r>
          <m:rPr>
            <m:sty m:val="p"/>
          </m:rPr>
          <m:t>+</m:t>
        </m:r>
        <m:sSub>
          <m:e>
            <m:r>
              <m:t>η</m:t>
            </m:r>
          </m:e>
          <m:sub>
            <m:r>
              <m:t>r</m:t>
            </m:r>
            <m:r>
              <m:t>t</m:t>
            </m:r>
          </m:sub>
        </m:sSub>
        <m:r>
          <m:t>M</m:t>
        </m:r>
        <m:r>
          <m:t>T</m:t>
        </m:r>
      </m:oMath>
      <w:r>
        <w:t xml:space="preserve">. In the absence of interaction between the exposure and the mediator (i.e.,</w:t>
      </w:r>
      <w:r>
        <w:t xml:space="preserve"> </w:t>
      </w:r>
      <m:oMath>
        <m:sSub>
          <m:e>
            <m:r>
              <m:t>η</m:t>
            </m:r>
          </m:e>
          <m:sub>
            <m:r>
              <m:t>r</m:t>
            </m:r>
            <m:r>
              <m:t>s</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a total effect of the CBHP policy.</w:t>
      </w:r>
    </w:p>
    <w:bookmarkEnd w:id="75"/>
    <w:bookmarkStart w:id="76"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
          <w:iCs/>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The latter are particularly helpful in the context of the documented declines in ambient PM</w:t>
      </w:r>
      <w:r>
        <w:rPr>
          <w:vertAlign w:val="subscript"/>
        </w:rPr>
        <w:t xml:space="preserve">2.5</w:t>
      </w:r>
      <w:r>
        <w:t xml:space="preserve"> </w:t>
      </w:r>
      <w:r>
        <w:t xml:space="preserve">in the Beijing region attributable to sources other than the CBHP policy</w:t>
      </w:r>
      <w:r>
        <w:t xml:space="preserve"> </w:t>
      </w:r>
      <w:r>
        <w:t xml:space="preserve">(Van Donkelaar et al. 2021; Zhang et al. 2019)</w:t>
      </w:r>
    </w:p>
    <w:p>
      <w:pPr>
        <w:pStyle w:val="BodyText"/>
      </w:pPr>
      <w:r>
        <w:t xml:space="preserve">For models estimating the effect of the policy on indoor temperature and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CBHP policy. In the multivariable models, we also adjusted for strong predictors of the outcome that were not affected by treatment, and thus not confounders, to improve model precision. The covariates included in each of the models for blood pressure and respiratory health outcomes are provided in the tables.</w:t>
      </w:r>
    </w:p>
    <w:p>
      <w:pPr>
        <w:pStyle w:val="BodyText"/>
      </w:pPr>
      <w:r>
        <w:t xml:space="preserve">For air pollution outcomes, the evidence on predictors of personal exposures and indoor air pollution in rural China is inconsistent. We considered the following covariates that could potentially be determinants of air pollution in our study setting: village population and total number of households in the village; temperature, relative humidity, wind direction, wind speed, boundary layer height; home area and home area heated; home insulation; smoking status of participant and whether or not they lived with a smoker; whether or not the household reported using wood (i.e., biomass) for household energy activities, and if so, self-reported quantity of wood. Potential non-linearity between continuous covariates and our study outcomes were evaluated using natural cubic splines with different degrees of freedom. Ultimately, the following covariates were included in the final DiD models for outdoor, indoor, and personal exposures to air pollution, based on whether measurable changes in the covariate were observed over time. For the final adjusted DiD model for personal exposure source contributions due to mixed combustion of solid fuels (hereafter</w:t>
      </w:r>
      <w:r>
        <w:t xml:space="preserve"> </w:t>
      </w:r>
      <w:r>
        <w:t xml:space="preserve">‘</w:t>
      </w:r>
      <w:r>
        <w:t xml:space="preserve">mixed combustion</w:t>
      </w:r>
      <w:r>
        <w:t xml:space="preserve">’</w:t>
      </w:r>
      <w:r>
        <w:t xml:space="preserve">), we adjusted for: temperature (represented by a spline with 2 degrees of freedom); participant smoking status; and whether or not the household reported using biomass fuel. For the final 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76"/>
    <w:bookmarkStart w:id="77"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indoor PM</w:t>
      </w:r>
      <w:r>
        <w:rPr>
          <w:vertAlign w:val="subscript"/>
        </w:rPr>
        <w:t xml:space="preserve">2.5</w:t>
      </w:r>
      <w:r>
        <w:t xml:space="preserve"> </w:t>
      </w:r>
      <w:r>
        <w:t xml:space="preserve">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
          <w:iCs/>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
          <w:iCs/>
        </w:rPr>
        <w:t xml:space="preserve">R</w:t>
      </w:r>
      <w:r>
        <w:t xml:space="preserve"> </w:t>
      </w:r>
      <w:r>
        <w:t xml:space="preserve">(m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w:t>
      </w:r>
    </w:p>
    <w:p>
      <w:pPr>
        <w:pStyle w:val="BodyText"/>
      </w:pPr>
      <w:r>
        <w:t xml:space="preserve">Appendix</w:t>
      </w:r>
      <w:r>
        <w:t xml:space="preserve"> </w:t>
      </w:r>
      <w:r>
        <w:t xml:space="preserve"> </w:t>
      </w:r>
      <w:hyperlink w:anchor="tbl-a-mi">
        <w:r>
          <w:rPr>
            <w:rStyle w:val="Hyperlink"/>
          </w:rPr>
          <w:t xml:space="preserve">Table 13</w:t>
        </w:r>
      </w:hyperlink>
      <w:r>
        <w:t xml:space="preserve"> </w:t>
      </w:r>
      <w:r>
        <w:t xml:space="preserve">shows that overall most measures had no or &lt;1% missing data, with the exception of measured waist circumference, height and weight (all around 15% missing). Appendix</w:t>
      </w:r>
      <w:r>
        <w:t xml:space="preserve"> </w:t>
      </w:r>
      <w:hyperlink w:anchor="tbl-a-mi-cohort">
        <w:r>
          <w:rPr>
            <w:rStyle w:val="Hyperlink"/>
          </w:rPr>
          <w:t xml:space="preserve">Table 14</w:t>
        </w:r>
      </w:hyperlink>
      <w:r>
        <w:t xml:space="preserve"> </w:t>
      </w:r>
      <w:r>
        <w:t xml:space="preserve">also shows the number and percent of missing observations by treatment enrollment cohort and outcome, and we found little evidence that the percent of missing observations differed substantially between treatment cohorts. In Appendix</w:t>
      </w:r>
      <w:r>
        <w:t xml:space="preserve"> </w:t>
      </w:r>
      <w:hyperlink w:anchor="fig-afig-mi">
        <w:r>
          <w:rPr>
            <w:rStyle w:val="Hyperlink"/>
          </w:rPr>
          <w:t xml:space="preserve">Figure 10</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77"/>
    <w:bookmarkEnd w:id="78"/>
    <w:bookmarkStart w:id="115" w:name="results-1"/>
    <w:p>
      <w:pPr>
        <w:pStyle w:val="Heading1"/>
      </w:pPr>
      <w:r>
        <w:t xml:space="preserve">6. Results</w:t>
      </w:r>
    </w:p>
    <w:p>
      <w:pPr>
        <w:pStyle w:val="FirstParagraph"/>
      </w:pPr>
      <w:r>
        <w:t xml:space="preserve">We retained all 50 study villages during this four-year longitudinal assessment of village treatment by the CBHP policy, though we were only able to visit 41 villages in winter 2020-21 (w3) and were limited to village and household-level measurements of air quality, indoor temperature, and stove use in that wave due to restrictions during the COVID pandemic.</w:t>
      </w:r>
    </w:p>
    <w:p>
      <w:pPr>
        <w:pStyle w:val="BodyText"/>
      </w:pPr>
      <w:r>
        <w:t xml:space="preserve">By w2, w3, and w4 there were a cumulative total of 10, 17, and 20 (out of 50 total) study villages treated by the CBHP policy, respectively. All of the treated villages selected to install electric-powered air-source heat pumps with 200 RMB per meter square (up to 24,000 RMB) in subsidies and were also provided with 80% night-time electricity subsidies up to 10,000kWh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11</w:t>
        </w:r>
      </w:hyperlink>
      <w:r>
        <w:t xml:space="preserve"> </w:t>
      </w:r>
      <w:r>
        <w:t xml:space="preserve">shows the participation of villages, households, and participants across the four waves of data collection. We conducted measurements in over 1000 participants in each of the three measurement waves that included individual-level measurements. In total, we enrolled 1432 participants into the study, of which 630 (43%) individual contributed 1890 observations across all three waves, 443 (31%) individuals contributed 886 observations across two waves and 365 (25%) individuals participated in a single wave.</w:t>
      </w:r>
      <w:r>
        <w:t xml:space="preserve"> </w:t>
      </w:r>
      <w:hyperlink w:anchor="tbl-each-campaign">
        <w:r>
          <w:rPr>
            <w:rStyle w:val="Hyperlink"/>
          </w:rPr>
          <w:t xml:space="preserve">Table 2</w:t>
        </w:r>
      </w:hyperlink>
      <w:r>
        <w:t xml:space="preserve"> </w:t>
      </w:r>
      <w:r>
        <w:t xml:space="preserve">shows selected demographic characteristics and health behaviors between participants who contributed to each study wave. We find no differences in gender or smoking across waves, but overall BMI and waist circumference increased over time.</w:t>
      </w:r>
      <w:r>
        <w:t xml:space="preserve"> </w:t>
      </w:r>
      <w:hyperlink w:anchor="tbl-diff-campaign">
        <w:r>
          <w:rPr>
            <w:rStyle w:val="Hyperlink"/>
          </w:rPr>
          <w:t xml:space="preserve">Table 3</w:t>
        </w:r>
      </w:hyperlink>
      <w:r>
        <w:t xml:space="preserve"> </w:t>
      </w:r>
      <w:r>
        <w:t xml:space="preserve">shows similar measures according to whether or between participants in each of the three waves with individual measurements.</w:t>
      </w:r>
    </w:p>
    <w:tbl>
      <w:tblPr>
        <w:tblStyle w:val="Table"/>
        <w:tblW w:type="pct" w:w="5000"/>
        <w:tblLayout w:type="fixed"/>
        <w:tblLook w:firstRow="0" w:lastRow="0" w:firstColumn="0" w:lastColumn="0" w:noHBand="0" w:noVBand="0" w:val="0000"/>
      </w:tblPr>
      <w:tblGrid>
        <w:gridCol w:w="7920"/>
      </w:tblGrid>
      <w:tr>
        <w:tc>
          <w:tcPr/>
          <w:bookmarkStart w:id="79" w:name="tbl-each-campaign"/>
          <w:p>
            <w:pPr>
              <w:jc w:val="center"/>
            </w:pPr>
            <w:pPr>
              <w:jc w:val="start"/>
              <w:spacing w:before="200"/>
              <w:pStyle w:val="ImageCaption"/>
            </w:pPr>
            <w:r>
              <w:t xml:space="preserve">Table 2: Demographic and health characteristics of participants in each study wave.</w:t>
            </w:r>
          </w:p>
          <w:tbl>
            <w:tblPr>
              <w:tblStyle w:val="Table"/>
              <w:tblW w:type="pct" w:w="4862"/>
              <w:tblLayout w:type="fixed"/>
              <w:tblLook w:firstRow="1" w:lastRow="1" w:firstColumn="0" w:lastColumn="0" w:noHBand="0" w:noVBand="0" w:val="0020"/>
            </w:tblPr>
            <w:tblGrid>
              <w:gridCol w:w="2075"/>
              <w:gridCol w:w="1420"/>
              <w:gridCol w:w="1420"/>
              <w:gridCol w:w="1420"/>
              <w:gridCol w:w="819"/>
              <w:gridCol w:w="546"/>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Wave 1 (2018-19) N=1003</w:t>
                  </w:r>
                </w:p>
              </w:tc>
              <w:tc>
                <w:tcPr/>
                <w:p>
                  <w:pPr>
                    <w:pStyle w:val="Compact"/>
                    <w:jc w:val="left"/>
                    <w:jc w:val="center"/>
                  </w:pPr>
                  <w:r>
                    <w:t xml:space="preserve">Wave 2 (2019-20) N=1110</w:t>
                  </w:r>
                </w:p>
              </w:tc>
              <w:tc>
                <w:tcPr/>
                <w:p>
                  <w:pPr>
                    <w:pStyle w:val="Compact"/>
                    <w:jc w:val="left"/>
                    <w:jc w:val="center"/>
                  </w:pPr>
                  <w:r>
                    <w:t xml:space="preserve">Wave 4 (2021-22) N=1028</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580 (57.8)</w:t>
                  </w:r>
                </w:p>
              </w:tc>
              <w:tc>
                <w:tcPr/>
                <w:p>
                  <w:pPr>
                    <w:pStyle w:val="Compact"/>
                    <w:jc w:val="left"/>
                    <w:jc w:val="center"/>
                  </w:pPr>
                  <w:r>
                    <w:t xml:space="preserve">653 (58.8)</w:t>
                  </w:r>
                </w:p>
              </w:tc>
              <w:tc>
                <w:tcPr/>
                <w:p>
                  <w:pPr>
                    <w:pStyle w:val="Compact"/>
                    <w:jc w:val="left"/>
                    <w:jc w:val="center"/>
                  </w:pPr>
                  <w:r>
                    <w:t xml:space="preserve">612 (59.5)</w:t>
                  </w:r>
                </w:p>
              </w:tc>
              <w:tc>
                <w:tcPr/>
                <w:p>
                  <w:pPr>
                    <w:pStyle w:val="Compact"/>
                    <w:jc w:val="left"/>
                    <w:jc w:val="center"/>
                  </w:pPr>
                  <w:r>
                    <w:t xml:space="preserve">0.616</w:t>
                  </w:r>
                </w:p>
              </w:tc>
              <w:tc>
                <w:tcPr/>
                <w:p>
                  <w:pPr>
                    <w:pStyle w:val="Compact"/>
                    <w:jc w:val="left"/>
                    <w:jc w:val="center"/>
                  </w:pPr>
                  <w:r>
                    <w:t xml:space="preserve">0.735</w:t>
                  </w:r>
                </w:p>
              </w:tc>
            </w:tr>
            <w:tr>
              <w:tc>
                <w:tcPr/>
                <w:p>
                  <w:pPr>
                    <w:pStyle w:val="Compact"/>
                    <w:jc w:val="left"/>
                    <w:jc w:val="center"/>
                  </w:pPr>
                  <w:r>
                    <w:t xml:space="preserve">Current smoker, n (%)</w:t>
                  </w:r>
                </w:p>
              </w:tc>
              <w:tc>
                <w:tcPr/>
                <w:p>
                  <w:pPr>
                    <w:pStyle w:val="Compact"/>
                    <w:jc w:val="left"/>
                    <w:jc w:val="center"/>
                  </w:pPr>
                  <w:r>
                    <w:t xml:space="preserve">257 (25.6)</w:t>
                  </w:r>
                </w:p>
              </w:tc>
              <w:tc>
                <w:tcPr/>
                <w:p>
                  <w:pPr>
                    <w:pStyle w:val="Compact"/>
                    <w:jc w:val="left"/>
                    <w:jc w:val="center"/>
                  </w:pPr>
                  <w:r>
                    <w:t xml:space="preserve">295 (26.6)</w:t>
                  </w:r>
                </w:p>
              </w:tc>
              <w:tc>
                <w:tcPr/>
                <w:p>
                  <w:pPr>
                    <w:pStyle w:val="Compact"/>
                    <w:jc w:val="left"/>
                    <w:jc w:val="center"/>
                  </w:pPr>
                  <w:r>
                    <w:t xml:space="preserve">265 (25.8)</w:t>
                  </w:r>
                </w:p>
              </w:tc>
              <w:tc>
                <w:tcPr/>
                <w:p>
                  <w:pPr>
                    <w:pStyle w:val="Compact"/>
                    <w:jc w:val="left"/>
                    <w:jc w:val="center"/>
                  </w:pPr>
                  <w:r>
                    <w:t xml:space="preserve">0.292</w:t>
                  </w:r>
                </w:p>
              </w:tc>
              <w:tc>
                <w:tcPr/>
                <w:p>
                  <w:pPr>
                    <w:pStyle w:val="Compact"/>
                    <w:jc w:val="left"/>
                    <w:jc w:val="center"/>
                  </w:pPr>
                  <w:r>
                    <w:t xml:space="preserve">0.864</w:t>
                  </w:r>
                </w:p>
              </w:tc>
            </w:tr>
            <w:tr>
              <w:tc>
                <w:tcPr/>
                <w:p>
                  <w:pPr>
                    <w:pStyle w:val="Compact"/>
                    <w:jc w:val="left"/>
                    <w:jc w:val="center"/>
                  </w:pPr>
                  <w:r>
                    <w:t xml:space="preserve">Any smoke exposure, n (%)</w:t>
                  </w:r>
                </w:p>
              </w:tc>
              <w:tc>
                <w:tcPr/>
                <w:p>
                  <w:pPr>
                    <w:pStyle w:val="Compact"/>
                    <w:jc w:val="left"/>
                    <w:jc w:val="center"/>
                  </w:pPr>
                  <w:r>
                    <w:t xml:space="preserve">795 (79.3)</w:t>
                  </w:r>
                </w:p>
              </w:tc>
              <w:tc>
                <w:tcPr/>
                <w:p>
                  <w:pPr>
                    <w:pStyle w:val="Compact"/>
                    <w:jc w:val="left"/>
                    <w:jc w:val="center"/>
                  </w:pPr>
                  <w:r>
                    <w:t xml:space="preserve">898 (80.9)</w:t>
                  </w:r>
                </w:p>
              </w:tc>
              <w:tc>
                <w:tcPr/>
                <w:p>
                  <w:pPr>
                    <w:pStyle w:val="Compact"/>
                    <w:jc w:val="left"/>
                    <w:jc w:val="center"/>
                  </w:pPr>
                  <w:r>
                    <w:t xml:space="preserve">857 (83.4)</w:t>
                  </w:r>
                </w:p>
              </w:tc>
              <w:tc>
                <w:tcPr/>
                <w:p>
                  <w:pPr>
                    <w:pStyle w:val="Compact"/>
                    <w:jc w:val="left"/>
                    <w:jc w:val="center"/>
                  </w:pPr>
                  <w:r>
                    <w:t xml:space="preserve">5.616</w:t>
                  </w:r>
                </w:p>
              </w:tc>
              <w:tc>
                <w:tcPr/>
                <w:p>
                  <w:pPr>
                    <w:pStyle w:val="Compact"/>
                    <w:jc w:val="left"/>
                    <w:jc w:val="center"/>
                  </w:pPr>
                  <w:r>
                    <w:t xml:space="preserve">0.060</w:t>
                  </w:r>
                </w:p>
              </w:tc>
            </w:tr>
            <w:tr>
              <w:tc>
                <w:tcPr/>
                <w:p>
                  <w:pPr>
                    <w:pStyle w:val="Compact"/>
                    <w:jc w:val="left"/>
                    <w:jc w:val="center"/>
                  </w:pPr>
                  <w:r>
                    <w:t xml:space="preserve">Age in years, Mean (SD)</w:t>
                  </w:r>
                </w:p>
              </w:tc>
              <w:tc>
                <w:tcPr/>
                <w:p>
                  <w:pPr>
                    <w:pStyle w:val="Compact"/>
                    <w:jc w:val="left"/>
                    <w:jc w:val="center"/>
                  </w:pPr>
                  <w:r>
                    <w:t xml:space="preserve">60.1 (9.3)</w:t>
                  </w:r>
                </w:p>
              </w:tc>
              <w:tc>
                <w:tcPr/>
                <w:p>
                  <w:pPr>
                    <w:pStyle w:val="Compact"/>
                    <w:jc w:val="left"/>
                    <w:jc w:val="center"/>
                  </w:pPr>
                  <w:r>
                    <w:t xml:space="preserve">61.1 (9.1)</w:t>
                  </w:r>
                </w:p>
              </w:tc>
              <w:tc>
                <w:tcPr/>
                <w:p>
                  <w:pPr>
                    <w:pStyle w:val="Compact"/>
                    <w:jc w:val="left"/>
                    <w:jc w:val="center"/>
                  </w:pPr>
                  <w:r>
                    <w:t xml:space="preserve">63.3 (9.0)</w:t>
                  </w:r>
                </w:p>
              </w:tc>
              <w:tc>
                <w:tcPr/>
                <w:p>
                  <w:pPr>
                    <w:pStyle w:val="Compact"/>
                    <w:jc w:val="left"/>
                    <w:jc w:val="center"/>
                  </w:pPr>
                  <w:r>
                    <w:t xml:space="preserve">31.980</w:t>
                  </w:r>
                </w:p>
              </w:tc>
              <w:tc>
                <w:tcPr/>
                <w:p>
                  <w:pPr>
                    <w:pStyle w:val="Compact"/>
                    <w:jc w:val="left"/>
                    <w:jc w:val="center"/>
                  </w:pPr>
                  <w:r>
                    <w:t xml:space="preserve">0.000</w:t>
                  </w:r>
                </w:p>
              </w:tc>
            </w:tr>
            <w:tr>
              <w:tc>
                <w:tcPr/>
                <w:p>
                  <w:pPr>
                    <w:pStyle w:val="Compact"/>
                    <w:jc w:val="left"/>
                    <w:jc w:val="center"/>
                  </w:pPr>
                  <w:r>
                    <w:t xml:space="preserve">BMI (kg/m2), Mean (SD)</w:t>
                  </w:r>
                </w:p>
              </w:tc>
              <w:tc>
                <w:tcPr/>
                <w:p>
                  <w:pPr>
                    <w:pStyle w:val="Compact"/>
                    <w:jc w:val="left"/>
                    <w:jc w:val="center"/>
                  </w:pPr>
                  <w:r>
                    <w:t xml:space="preserve">26.1 (3.7)</w:t>
                  </w:r>
                </w:p>
              </w:tc>
              <w:tc>
                <w:tcPr/>
                <w:p>
                  <w:pPr>
                    <w:pStyle w:val="Compact"/>
                    <w:jc w:val="left"/>
                    <w:jc w:val="center"/>
                  </w:pPr>
                  <w:r>
                    <w:t xml:space="preserve">25.7 (3.5)</w:t>
                  </w:r>
                </w:p>
              </w:tc>
              <w:tc>
                <w:tcPr/>
                <w:p>
                  <w:pPr>
                    <w:pStyle w:val="Compact"/>
                    <w:jc w:val="left"/>
                    <w:jc w:val="center"/>
                  </w:pPr>
                  <w:r>
                    <w:t xml:space="preserve">26.1 (4.0)</w:t>
                  </w:r>
                </w:p>
              </w:tc>
              <w:tc>
                <w:tcPr/>
                <w:p>
                  <w:pPr>
                    <w:pStyle w:val="Compact"/>
                    <w:jc w:val="left"/>
                    <w:jc w:val="center"/>
                  </w:pPr>
                  <w:r>
                    <w:t xml:space="preserve">3.273</w:t>
                  </w:r>
                </w:p>
              </w:tc>
              <w:tc>
                <w:tcPr/>
                <w:p>
                  <w:pPr>
                    <w:pStyle w:val="Compact"/>
                    <w:jc w:val="left"/>
                    <w:jc w:val="center"/>
                  </w:pPr>
                  <w:r>
                    <w:t xml:space="preserve">0.076</w:t>
                  </w:r>
                </w:p>
              </w:tc>
            </w:tr>
            <w:tr>
              <w:tc>
                <w:tcPr/>
                <w:p>
                  <w:pPr>
                    <w:pStyle w:val="Compact"/>
                    <w:jc w:val="left"/>
                    <w:jc w:val="center"/>
                  </w:pPr>
                  <w:r>
                    <w:t xml:space="preserve">Waist circumference (cm), Mean (SD)</w:t>
                  </w:r>
                </w:p>
              </w:tc>
              <w:tc>
                <w:tcPr/>
                <w:p>
                  <w:pPr>
                    <w:pStyle w:val="Compact"/>
                    <w:jc w:val="left"/>
                    <w:jc w:val="center"/>
                  </w:pPr>
                  <w:r>
                    <w:t xml:space="preserve">86.8 (10.2)</w:t>
                  </w:r>
                </w:p>
              </w:tc>
              <w:tc>
                <w:tcPr/>
                <w:p>
                  <w:pPr>
                    <w:pStyle w:val="Compact"/>
                    <w:jc w:val="left"/>
                    <w:jc w:val="center"/>
                  </w:pPr>
                  <w:r>
                    <w:t xml:space="preserve">87.4 (9.4)</w:t>
                  </w:r>
                </w:p>
              </w:tc>
              <w:tc>
                <w:tcPr/>
                <w:p>
                  <w:pPr>
                    <w:pStyle w:val="Compact"/>
                    <w:jc w:val="left"/>
                    <w:jc w:val="center"/>
                  </w:pPr>
                  <w:r>
                    <w:t xml:space="preserve">91.4 (10.7)</w:t>
                  </w:r>
                </w:p>
              </w:tc>
              <w:tc>
                <w:tcPr/>
                <w:p>
                  <w:pPr>
                    <w:pStyle w:val="Compact"/>
                    <w:jc w:val="left"/>
                    <w:jc w:val="center"/>
                  </w:pPr>
                  <w:r>
                    <w:t xml:space="preserve">54.035</w:t>
                  </w:r>
                </w:p>
              </w:tc>
              <w:tc>
                <w:tcPr/>
                <w:p>
                  <w:pPr>
                    <w:pStyle w:val="Compact"/>
                    <w:jc w:val="left"/>
                    <w:jc w:val="center"/>
                  </w:pPr>
                  <w:r>
                    <w:t xml:space="preserve">0.000</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7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0" w:name="tbl-diff-campaign"/>
          <w:p>
            <w:pPr>
              <w:jc w:val="center"/>
            </w:pPr>
            <w:pPr>
              <w:jc w:val="start"/>
              <w:spacing w:before="200"/>
              <w:pStyle w:val="ImageCaption"/>
            </w:pPr>
            <w:r>
              <w:t xml:space="preserve">Table 3: Demographic and health characteristics of participants who contributed to different numbers of study waves.</w:t>
            </w:r>
          </w:p>
          <w:tbl>
            <w:tblPr>
              <w:tblStyle w:val="Table"/>
              <w:tblW w:type="pct" w:w="4826"/>
              <w:tblLayout w:type="fixed"/>
              <w:tblLook w:firstRow="1" w:lastRow="1" w:firstColumn="0" w:lastColumn="0" w:noHBand="0" w:noVBand="0" w:val="0020"/>
            </w:tblPr>
            <w:tblGrid>
              <w:gridCol w:w="2617"/>
              <w:gridCol w:w="1033"/>
              <w:gridCol w:w="1101"/>
              <w:gridCol w:w="1170"/>
              <w:gridCol w:w="1033"/>
              <w:gridCol w:w="688"/>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1 Wave N=365</w:t>
                  </w:r>
                </w:p>
              </w:tc>
              <w:tc>
                <w:tcPr/>
                <w:p>
                  <w:pPr>
                    <w:pStyle w:val="Compact"/>
                    <w:jc w:val="left"/>
                    <w:jc w:val="center"/>
                  </w:pPr>
                  <w:r>
                    <w:t xml:space="preserve">2 Waves N=886</w:t>
                  </w:r>
                </w:p>
              </w:tc>
              <w:tc>
                <w:tcPr/>
                <w:p>
                  <w:pPr>
                    <w:pStyle w:val="Compact"/>
                    <w:jc w:val="left"/>
                    <w:jc w:val="center"/>
                  </w:pPr>
                  <w:r>
                    <w:t xml:space="preserve">3 Waves N=1890</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211 (57.8)</w:t>
                  </w:r>
                </w:p>
              </w:tc>
              <w:tc>
                <w:tcPr/>
                <w:p>
                  <w:pPr>
                    <w:pStyle w:val="Compact"/>
                    <w:jc w:val="left"/>
                    <w:jc w:val="center"/>
                  </w:pPr>
                  <w:r>
                    <w:t xml:space="preserve">519 (58.6)</w:t>
                  </w:r>
                </w:p>
              </w:tc>
              <w:tc>
                <w:tcPr/>
                <w:p>
                  <w:pPr>
                    <w:pStyle w:val="Compact"/>
                    <w:jc w:val="left"/>
                    <w:jc w:val="center"/>
                  </w:pPr>
                  <w:r>
                    <w:t xml:space="preserve">1115 (59.0)</w:t>
                  </w:r>
                </w:p>
              </w:tc>
              <w:tc>
                <w:tcPr/>
                <w:p>
                  <w:pPr>
                    <w:pStyle w:val="Compact"/>
                    <w:jc w:val="left"/>
                    <w:jc w:val="center"/>
                  </w:pPr>
                  <w:r>
                    <w:t xml:space="preserve">0.191</w:t>
                  </w:r>
                </w:p>
              </w:tc>
              <w:tc>
                <w:tcPr/>
                <w:p>
                  <w:pPr>
                    <w:pStyle w:val="Compact"/>
                    <w:jc w:val="left"/>
                    <w:jc w:val="center"/>
                  </w:pPr>
                  <w:r>
                    <w:t xml:space="preserve">0.909</w:t>
                  </w:r>
                </w:p>
              </w:tc>
            </w:tr>
            <w:tr>
              <w:tc>
                <w:tcPr/>
                <w:p>
                  <w:pPr>
                    <w:pStyle w:val="Compact"/>
                    <w:jc w:val="left"/>
                    <w:jc w:val="center"/>
                  </w:pPr>
                  <w:r>
                    <w:t xml:space="preserve">Current smoker, n (%)</w:t>
                  </w:r>
                </w:p>
              </w:tc>
              <w:tc>
                <w:tcPr/>
                <w:p>
                  <w:pPr>
                    <w:pStyle w:val="Compact"/>
                    <w:jc w:val="left"/>
                    <w:jc w:val="center"/>
                  </w:pPr>
                  <w:r>
                    <w:t xml:space="preserve">110 (30.1)</w:t>
                  </w:r>
                </w:p>
              </w:tc>
              <w:tc>
                <w:tcPr/>
                <w:p>
                  <w:pPr>
                    <w:pStyle w:val="Compact"/>
                    <w:jc w:val="left"/>
                    <w:jc w:val="center"/>
                  </w:pPr>
                  <w:r>
                    <w:t xml:space="preserve">230 (26.0)</w:t>
                  </w:r>
                </w:p>
              </w:tc>
              <w:tc>
                <w:tcPr/>
                <w:p>
                  <w:pPr>
                    <w:pStyle w:val="Compact"/>
                    <w:jc w:val="left"/>
                    <w:jc w:val="center"/>
                  </w:pPr>
                  <w:r>
                    <w:t xml:space="preserve">477 (25.2)</w:t>
                  </w:r>
                </w:p>
              </w:tc>
              <w:tc>
                <w:tcPr/>
                <w:p>
                  <w:pPr>
                    <w:pStyle w:val="Compact"/>
                    <w:jc w:val="left"/>
                    <w:jc w:val="center"/>
                  </w:pPr>
                  <w:r>
                    <w:t xml:space="preserve">3.817</w:t>
                  </w:r>
                </w:p>
              </w:tc>
              <w:tc>
                <w:tcPr/>
                <w:p>
                  <w:pPr>
                    <w:pStyle w:val="Compact"/>
                    <w:jc w:val="left"/>
                    <w:jc w:val="center"/>
                  </w:pPr>
                  <w:r>
                    <w:t xml:space="preserve">0.148</w:t>
                  </w:r>
                </w:p>
              </w:tc>
            </w:tr>
            <w:tr>
              <w:tc>
                <w:tcPr/>
                <w:p>
                  <w:pPr>
                    <w:pStyle w:val="Compact"/>
                    <w:jc w:val="left"/>
                    <w:jc w:val="center"/>
                  </w:pPr>
                  <w:r>
                    <w:t xml:space="preserve">Any smoke exposure, n (%)</w:t>
                  </w:r>
                </w:p>
              </w:tc>
              <w:tc>
                <w:tcPr/>
                <w:p>
                  <w:pPr>
                    <w:pStyle w:val="Compact"/>
                    <w:jc w:val="left"/>
                    <w:jc w:val="center"/>
                  </w:pPr>
                  <w:r>
                    <w:t xml:space="preserve">293 (80.2)</w:t>
                  </w:r>
                </w:p>
              </w:tc>
              <w:tc>
                <w:tcPr/>
                <w:p>
                  <w:pPr>
                    <w:pStyle w:val="Compact"/>
                    <w:jc w:val="left"/>
                    <w:jc w:val="center"/>
                  </w:pPr>
                  <w:r>
                    <w:t xml:space="preserve">732 (82.6)</w:t>
                  </w:r>
                </w:p>
              </w:tc>
              <w:tc>
                <w:tcPr/>
                <w:p>
                  <w:pPr>
                    <w:pStyle w:val="Compact"/>
                    <w:jc w:val="left"/>
                    <w:jc w:val="center"/>
                  </w:pPr>
                  <w:r>
                    <w:t xml:space="preserve">1526 (80.7)</w:t>
                  </w:r>
                </w:p>
              </w:tc>
              <w:tc>
                <w:tcPr/>
                <w:p>
                  <w:pPr>
                    <w:pStyle w:val="Compact"/>
                    <w:jc w:val="left"/>
                    <w:jc w:val="center"/>
                  </w:pPr>
                  <w:r>
                    <w:t xml:space="preserve">1.607</w:t>
                  </w:r>
                </w:p>
              </w:tc>
              <w:tc>
                <w:tcPr/>
                <w:p>
                  <w:pPr>
                    <w:pStyle w:val="Compact"/>
                    <w:jc w:val="left"/>
                    <w:jc w:val="center"/>
                  </w:pPr>
                  <w:r>
                    <w:t xml:space="preserve">0.448</w:t>
                  </w:r>
                </w:p>
              </w:tc>
            </w:tr>
            <w:tr>
              <w:tc>
                <w:tcPr/>
                <w:p>
                  <w:pPr>
                    <w:pStyle w:val="Compact"/>
                    <w:jc w:val="left"/>
                    <w:jc w:val="center"/>
                  </w:pPr>
                  <w:r>
                    <w:t xml:space="preserve">Age in years, Mean (SD)</w:t>
                  </w:r>
                </w:p>
              </w:tc>
              <w:tc>
                <w:tcPr/>
                <w:p>
                  <w:pPr>
                    <w:pStyle w:val="Compact"/>
                    <w:jc w:val="left"/>
                    <w:jc w:val="center"/>
                  </w:pPr>
                  <w:r>
                    <w:t xml:space="preserve">26.3 (3.6)</w:t>
                  </w:r>
                </w:p>
              </w:tc>
              <w:tc>
                <w:tcPr/>
                <w:p>
                  <w:pPr>
                    <w:pStyle w:val="Compact"/>
                    <w:jc w:val="left"/>
                    <w:jc w:val="center"/>
                  </w:pPr>
                  <w:r>
                    <w:t xml:space="preserve">25.8 (3.6)</w:t>
                  </w:r>
                </w:p>
              </w:tc>
              <w:tc>
                <w:tcPr/>
                <w:p>
                  <w:pPr>
                    <w:pStyle w:val="Compact"/>
                    <w:jc w:val="left"/>
                    <w:jc w:val="center"/>
                  </w:pPr>
                  <w:r>
                    <w:t xml:space="preserve">26.0 (3.8)</w:t>
                  </w:r>
                </w:p>
              </w:tc>
              <w:tc>
                <w:tcPr/>
                <w:p>
                  <w:pPr>
                    <w:pStyle w:val="Compact"/>
                    <w:jc w:val="left"/>
                    <w:jc w:val="center"/>
                  </w:pPr>
                  <w:r>
                    <w:t xml:space="preserve">1.659</w:t>
                  </w:r>
                </w:p>
              </w:tc>
              <w:tc>
                <w:tcPr/>
                <w:p>
                  <w:pPr>
                    <w:pStyle w:val="Compact"/>
                    <w:jc w:val="left"/>
                    <w:jc w:val="center"/>
                  </w:pPr>
                  <w:r>
                    <w:t xml:space="preserve">0.381</w:t>
                  </w:r>
                </w:p>
              </w:tc>
            </w:tr>
            <w:tr>
              <w:tc>
                <w:tcPr/>
                <w:p>
                  <w:pPr>
                    <w:pStyle w:val="Compact"/>
                    <w:jc w:val="left"/>
                    <w:jc w:val="center"/>
                  </w:pPr>
                  <w:r>
                    <w:t xml:space="preserve">BMI (kg/m2), Mean (SD)</w:t>
                  </w:r>
                </w:p>
              </w:tc>
              <w:tc>
                <w:tcPr/>
                <w:p>
                  <w:pPr>
                    <w:pStyle w:val="Compact"/>
                    <w:jc w:val="left"/>
                    <w:jc w:val="center"/>
                  </w:pPr>
                  <w:r>
                    <w:t xml:space="preserve">59.8 (9.3)</w:t>
                  </w:r>
                </w:p>
              </w:tc>
              <w:tc>
                <w:tcPr/>
                <w:p>
                  <w:pPr>
                    <w:pStyle w:val="Compact"/>
                    <w:jc w:val="left"/>
                    <w:jc w:val="center"/>
                  </w:pPr>
                  <w:r>
                    <w:t xml:space="preserve">61.0 (8.9)</w:t>
                  </w:r>
                </w:p>
              </w:tc>
              <w:tc>
                <w:tcPr/>
                <w:p>
                  <w:pPr>
                    <w:pStyle w:val="Compact"/>
                    <w:jc w:val="left"/>
                    <w:jc w:val="center"/>
                  </w:pPr>
                  <w:r>
                    <w:t xml:space="preserve">62.1 (9.3)</w:t>
                  </w:r>
                </w:p>
              </w:tc>
              <w:tc>
                <w:tcPr/>
                <w:p>
                  <w:pPr>
                    <w:pStyle w:val="Compact"/>
                    <w:jc w:val="left"/>
                    <w:jc w:val="center"/>
                  </w:pPr>
                  <w:r>
                    <w:t xml:space="preserve">11.718</w:t>
                  </w:r>
                </w:p>
              </w:tc>
              <w:tc>
                <w:tcPr/>
                <w:p>
                  <w:pPr>
                    <w:pStyle w:val="Compact"/>
                    <w:jc w:val="left"/>
                    <w:jc w:val="center"/>
                  </w:pPr>
                  <w:r>
                    <w:t xml:space="preserve">0.000</w:t>
                  </w:r>
                </w:p>
              </w:tc>
            </w:tr>
            <w:tr>
              <w:tc>
                <w:tcPr/>
                <w:p>
                  <w:pPr>
                    <w:pStyle w:val="Compact"/>
                    <w:jc w:val="left"/>
                    <w:jc w:val="center"/>
                  </w:pPr>
                  <w:r>
                    <w:t xml:space="preserve">Waist circumference (cm), Mean (SD)</w:t>
                  </w:r>
                </w:p>
              </w:tc>
              <w:tc>
                <w:tcPr/>
                <w:p>
                  <w:pPr>
                    <w:pStyle w:val="Compact"/>
                    <w:jc w:val="left"/>
                    <w:jc w:val="center"/>
                  </w:pPr>
                  <w:r>
                    <w:t xml:space="preserve">90.3 (9.8)</w:t>
                  </w:r>
                </w:p>
              </w:tc>
              <w:tc>
                <w:tcPr/>
                <w:p>
                  <w:pPr>
                    <w:pStyle w:val="Compact"/>
                    <w:jc w:val="left"/>
                    <w:jc w:val="center"/>
                  </w:pPr>
                  <w:r>
                    <w:t xml:space="preserve">88.3 (10.6)</w:t>
                  </w:r>
                </w:p>
              </w:tc>
              <w:tc>
                <w:tcPr/>
                <w:p>
                  <w:pPr>
                    <w:pStyle w:val="Compact"/>
                    <w:jc w:val="left"/>
                    <w:jc w:val="center"/>
                  </w:pPr>
                  <w:r>
                    <w:t xml:space="preserve">88.7 (10.3)</w:t>
                  </w:r>
                </w:p>
              </w:tc>
              <w:tc>
                <w:tcPr/>
                <w:p>
                  <w:pPr>
                    <w:pStyle w:val="Compact"/>
                    <w:jc w:val="left"/>
                    <w:jc w:val="center"/>
                  </w:pPr>
                  <w:r>
                    <w:t xml:space="preserve">3.989</w:t>
                  </w:r>
                </w:p>
              </w:tc>
              <w:tc>
                <w:tcPr/>
                <w:p>
                  <w:pPr>
                    <w:pStyle w:val="Compact"/>
                    <w:jc w:val="left"/>
                    <w:jc w:val="center"/>
                  </w:pPr>
                  <w:r>
                    <w:t xml:space="preserve">0.037</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0"/>
          <w:p/>
        </w:tc>
      </w:tr>
    </w:tbl>
    <w:bookmarkStart w:id="82" w:name="description-of-study-sample"/>
    <w:p>
      <w:pPr>
        <w:pStyle w:val="Heading2"/>
      </w:pPr>
      <w:r>
        <w:t xml:space="preserve">6.1 Description of study sample</w:t>
      </w:r>
    </w:p>
    <w:tbl>
      <w:tblPr>
        <w:tblStyle w:val="Table"/>
        <w:tblW w:type="pct" w:w="5000"/>
        <w:tblLayout w:type="fixed"/>
        <w:tblLook w:firstRow="0" w:lastRow="0" w:firstColumn="0" w:lastColumn="0" w:noHBand="0" w:noVBand="0" w:val="0000"/>
      </w:tblPr>
      <w:tblGrid>
        <w:gridCol w:w="7920"/>
      </w:tblGrid>
      <w:tr>
        <w:tc>
          <w:tcPr/>
          <w:bookmarkStart w:id="81" w:name="tbl-desc"/>
          <w:p>
            <w:pPr>
              <w:jc w:val="center"/>
            </w:pPr>
            <w:pPr>
              <w:jc w:val="start"/>
              <w:spacing w:before="200"/>
              <w:pStyle w:val="ImageCaption"/>
            </w:pPr>
            <w:r>
              <w:t xml:space="preserve">Table 4: Descriptive statistics for selected demographic, health, and environmental measures at baseline, by treatment status.</w:t>
            </w:r>
          </w:p>
          <w:tbl>
            <w:tblPr>
              <w:tblStyle w:val="Table"/>
              <w:tblW w:type="pct" w:w="4793"/>
              <w:tblLayout w:type="fixed"/>
              <w:tblLook w:firstRow="1" w:lastRow="0" w:firstColumn="0" w:lastColumn="0" w:noHBand="0" w:noVBand="0" w:val="0020"/>
            </w:tblPr>
            <w:tblGrid>
              <w:gridCol w:w="2225"/>
              <w:gridCol w:w="850"/>
              <w:gridCol w:w="850"/>
              <w:gridCol w:w="850"/>
              <w:gridCol w:w="850"/>
              <w:gridCol w:w="1112"/>
              <w:gridCol w:w="850"/>
            </w:tblGrid>
            <w:tr>
              <w:trPr>
                <w:tblHeader w:val="on"/>
              </w:trPr>
              <w:tc>
                <w:tcPr/>
                <w:p>
                  <w:pPr>
                    <w:pStyle w:val="Compact"/>
                  </w:pPr>
                </w:p>
              </w:tc>
              <w:tc>
                <w:tcPr>
                  <w:gridSpan w:val="2"/>
                </w:tcPr>
                <w:p>
                  <w:pPr>
                    <w:pStyle w:val="Compact"/>
                    <w:jc w:val="left"/>
                    <w:jc w:val="center"/>
                  </w:pPr>
                  <w:r>
                    <w:t xml:space="preserve">Never enrolled (N=603)</w:t>
                  </w:r>
                </w:p>
              </w:tc>
              <w:tc>
                <w:tcPr>
                  <w:gridSpan w:val="2"/>
                </w:tcPr>
                <w:p>
                  <w:pPr>
                    <w:pStyle w:val="Compact"/>
                    <w:jc w:val="left"/>
                    <w:jc w:val="center"/>
                  </w:pPr>
                  <w:r>
                    <w:t xml:space="preserve">Ever enrolled (N=400)</w:t>
                  </w:r>
                </w:p>
              </w:tc>
              <w:tc>
                <w:tcPr>
                  <w:gridSpan w:val="2"/>
                </w:tcPr>
                <w:p>
                  <w:pPr>
                    <w:pStyle w:val="Compact"/>
                  </w:pP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Diff. in Means</w:t>
                  </w:r>
                </w:p>
              </w:tc>
              <w:tc>
                <w:tcPr/>
                <w:p>
                  <w:pPr>
                    <w:pStyle w:val="Compact"/>
                    <w:jc w:val="left"/>
                    <w:jc w:val="center"/>
                  </w:pPr>
                  <w:r>
                    <w:t xml:space="preserve">Std. Error</w:t>
                  </w:r>
                </w:p>
              </w:tc>
            </w:tr>
            <w:tr>
              <w:tc>
                <w:tcPr/>
                <w:p>
                  <w:pPr>
                    <w:pStyle w:val="Compact"/>
                    <w:jc w:val="left"/>
                    <w:jc w:val="center"/>
                  </w:pPr>
                  <w:r>
                    <w:rPr>
                      <w:b/>
                      <w:bCs/>
                    </w:rPr>
                    <w:t xml:space="preserve">Demographics: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Age (years)</w:t>
                  </w:r>
                </w:p>
              </w:tc>
              <w:tc>
                <w:tcPr/>
                <w:p>
                  <w:pPr>
                    <w:pStyle w:val="Compact"/>
                    <w:jc w:val="left"/>
                    <w:jc w:val="center"/>
                  </w:pPr>
                  <w:r>
                    <w:t xml:space="preserve">59.9</w:t>
                  </w:r>
                </w:p>
              </w:tc>
              <w:tc>
                <w:tcPr/>
                <w:p>
                  <w:pPr>
                    <w:pStyle w:val="Compact"/>
                    <w:jc w:val="left"/>
                    <w:jc w:val="center"/>
                  </w:pPr>
                  <w:r>
                    <w:t xml:space="preserve">9.4</w:t>
                  </w:r>
                </w:p>
              </w:tc>
              <w:tc>
                <w:tcPr/>
                <w:p>
                  <w:pPr>
                    <w:pStyle w:val="Compact"/>
                    <w:jc w:val="left"/>
                    <w:jc w:val="center"/>
                  </w:pPr>
                  <w:r>
                    <w:t xml:space="preserve">60.4</w:t>
                  </w:r>
                </w:p>
              </w:tc>
              <w:tc>
                <w:tcPr/>
                <w:p>
                  <w:pPr>
                    <w:pStyle w:val="Compact"/>
                    <w:jc w:val="left"/>
                    <w:jc w:val="center"/>
                  </w:pPr>
                  <w:r>
                    <w:t xml:space="preserve">9.2</w:t>
                  </w:r>
                </w:p>
              </w:tc>
              <w:tc>
                <w:tcPr/>
                <w:p>
                  <w:pPr>
                    <w:pStyle w:val="Compact"/>
                    <w:jc w:val="left"/>
                    <w:jc w:val="center"/>
                  </w:pPr>
                  <w:r>
                    <w:t xml:space="preserve">0.5</w:t>
                  </w:r>
                </w:p>
              </w:tc>
              <w:tc>
                <w:tcPr/>
                <w:p>
                  <w:pPr>
                    <w:pStyle w:val="Compact"/>
                    <w:jc w:val="left"/>
                    <w:jc w:val="center"/>
                  </w:pPr>
                  <w:r>
                    <w:t xml:space="preserve">0.6</w:t>
                  </w:r>
                </w:p>
              </w:tc>
            </w:tr>
            <w:tr>
              <w:tc>
                <w:tcPr/>
                <w:p>
                  <w:pPr>
                    <w:pStyle w:val="Compact"/>
                    <w:jc w:val="left"/>
                    <w:jc w:val="center"/>
                  </w:pPr>
                  <w:r>
                    <w:t xml:space="preserve">Female (%)</w:t>
                  </w:r>
                </w:p>
              </w:tc>
              <w:tc>
                <w:tcPr/>
                <w:p>
                  <w:pPr>
                    <w:pStyle w:val="Compact"/>
                    <w:jc w:val="left"/>
                    <w:jc w:val="center"/>
                  </w:pPr>
                  <w:r>
                    <w:t xml:space="preserve">59.5</w:t>
                  </w:r>
                </w:p>
              </w:tc>
              <w:tc>
                <w:tcPr/>
                <w:p>
                  <w:pPr>
                    <w:pStyle w:val="Compact"/>
                    <w:jc w:val="left"/>
                    <w:jc w:val="center"/>
                  </w:pPr>
                  <w:r>
                    <w:t xml:space="preserve">49.1</w:t>
                  </w:r>
                </w:p>
              </w:tc>
              <w:tc>
                <w:tcPr/>
                <w:p>
                  <w:pPr>
                    <w:pStyle w:val="Compact"/>
                    <w:jc w:val="left"/>
                    <w:jc w:val="center"/>
                  </w:pPr>
                  <w:r>
                    <w:t xml:space="preserve">60.0</w:t>
                  </w:r>
                </w:p>
              </w:tc>
              <w:tc>
                <w:tcPr/>
                <w:p>
                  <w:pPr>
                    <w:pStyle w:val="Compact"/>
                    <w:jc w:val="left"/>
                    <w:jc w:val="center"/>
                  </w:pPr>
                  <w:r>
                    <w:t xml:space="preserve">49.1</w:t>
                  </w:r>
                </w:p>
              </w:tc>
              <w:tc>
                <w:tcPr/>
                <w:p>
                  <w:pPr>
                    <w:pStyle w:val="Compact"/>
                    <w:jc w:val="left"/>
                    <w:jc w:val="center"/>
                  </w:pPr>
                  <w:r>
                    <w:t xml:space="preserve">0.5</w:t>
                  </w:r>
                </w:p>
              </w:tc>
              <w:tc>
                <w:tcPr/>
                <w:p>
                  <w:pPr>
                    <w:pStyle w:val="Compact"/>
                    <w:jc w:val="left"/>
                    <w:jc w:val="center"/>
                  </w:pPr>
                  <w:r>
                    <w:t xml:space="preserve">3.2</w:t>
                  </w:r>
                </w:p>
              </w:tc>
            </w:tr>
            <w:tr>
              <w:tc>
                <w:tcPr/>
                <w:p>
                  <w:pPr>
                    <w:pStyle w:val="Compact"/>
                    <w:jc w:val="left"/>
                    <w:jc w:val="center"/>
                  </w:pPr>
                  <w:r>
                    <w:t xml:space="preserve">No education (%)</w:t>
                  </w:r>
                </w:p>
              </w:tc>
              <w:tc>
                <w:tcPr/>
                <w:p>
                  <w:pPr>
                    <w:pStyle w:val="Compact"/>
                    <w:jc w:val="left"/>
                    <w:jc w:val="center"/>
                  </w:pPr>
                  <w:r>
                    <w:t xml:space="preserve">11.5</w:t>
                  </w:r>
                </w:p>
              </w:tc>
              <w:tc>
                <w:tcPr/>
                <w:p>
                  <w:pPr>
                    <w:pStyle w:val="Compact"/>
                    <w:jc w:val="left"/>
                    <w:jc w:val="center"/>
                  </w:pPr>
                  <w:r>
                    <w:t xml:space="preserve">31.9</w:t>
                  </w:r>
                </w:p>
              </w:tc>
              <w:tc>
                <w:tcPr/>
                <w:p>
                  <w:pPr>
                    <w:pStyle w:val="Compact"/>
                    <w:jc w:val="left"/>
                    <w:jc w:val="center"/>
                  </w:pPr>
                  <w:r>
                    <w:t xml:space="preserve">12.3</w:t>
                  </w:r>
                </w:p>
              </w:tc>
              <w:tc>
                <w:tcPr/>
                <w:p>
                  <w:pPr>
                    <w:pStyle w:val="Compact"/>
                    <w:jc w:val="left"/>
                    <w:jc w:val="center"/>
                  </w:pPr>
                  <w:r>
                    <w:t xml:space="preserve">32.9</w:t>
                  </w:r>
                </w:p>
              </w:tc>
              <w:tc>
                <w:tcPr/>
                <w:p>
                  <w:pPr>
                    <w:pStyle w:val="Compact"/>
                    <w:jc w:val="left"/>
                    <w:jc w:val="center"/>
                  </w:pPr>
                  <w:r>
                    <w:t xml:space="preserve">0.9</w:t>
                  </w:r>
                </w:p>
              </w:tc>
              <w:tc>
                <w:tcPr/>
                <w:p>
                  <w:pPr>
                    <w:pStyle w:val="Compact"/>
                    <w:jc w:val="left"/>
                    <w:jc w:val="center"/>
                  </w:pPr>
                  <w:r>
                    <w:t xml:space="preserve">2.1</w:t>
                  </w:r>
                </w:p>
              </w:tc>
            </w:tr>
            <w:tr>
              <w:tc>
                <w:tcPr/>
                <w:p>
                  <w:pPr>
                    <w:pStyle w:val="Compact"/>
                    <w:jc w:val="left"/>
                    <w:jc w:val="center"/>
                  </w:pPr>
                  <w:r>
                    <w:t xml:space="preserve">Primary education (%)</w:t>
                  </w:r>
                </w:p>
              </w:tc>
              <w:tc>
                <w:tcPr/>
                <w:p>
                  <w:pPr>
                    <w:pStyle w:val="Compact"/>
                    <w:jc w:val="left"/>
                    <w:jc w:val="center"/>
                  </w:pPr>
                  <w:r>
                    <w:t xml:space="preserve">75.5</w:t>
                  </w:r>
                </w:p>
              </w:tc>
              <w:tc>
                <w:tcPr/>
                <w:p>
                  <w:pPr>
                    <w:pStyle w:val="Compact"/>
                    <w:jc w:val="left"/>
                    <w:jc w:val="center"/>
                  </w:pPr>
                  <w:r>
                    <w:t xml:space="preserve">43.0</w:t>
                  </w:r>
                </w:p>
              </w:tc>
              <w:tc>
                <w:tcPr/>
                <w:p>
                  <w:pPr>
                    <w:pStyle w:val="Compact"/>
                    <w:jc w:val="left"/>
                    <w:jc w:val="center"/>
                  </w:pPr>
                  <w:r>
                    <w:t xml:space="preserve">77.6</w:t>
                  </w:r>
                </w:p>
              </w:tc>
              <w:tc>
                <w:tcPr/>
                <w:p>
                  <w:pPr>
                    <w:pStyle w:val="Compact"/>
                    <w:jc w:val="left"/>
                    <w:jc w:val="center"/>
                  </w:pPr>
                  <w:r>
                    <w:t xml:space="preserve">41.7</w:t>
                  </w:r>
                </w:p>
              </w:tc>
              <w:tc>
                <w:tcPr/>
                <w:p>
                  <w:pPr>
                    <w:pStyle w:val="Compact"/>
                    <w:jc w:val="left"/>
                    <w:jc w:val="center"/>
                  </w:pPr>
                  <w:r>
                    <w:t xml:space="preserve">2.1</w:t>
                  </w:r>
                </w:p>
              </w:tc>
              <w:tc>
                <w:tcPr/>
                <w:p>
                  <w:pPr>
                    <w:pStyle w:val="Compact"/>
                    <w:jc w:val="left"/>
                    <w:jc w:val="center"/>
                  </w:pPr>
                  <w:r>
                    <w:t xml:space="preserve">2.8</w:t>
                  </w:r>
                </w:p>
              </w:tc>
            </w:tr>
            <w:tr>
              <w:tc>
                <w:tcPr/>
                <w:p>
                  <w:pPr>
                    <w:pStyle w:val="Compact"/>
                    <w:jc w:val="left"/>
                    <w:jc w:val="center"/>
                  </w:pPr>
                  <w:r>
                    <w:t xml:space="preserve">Secondary+ education (%)</w:t>
                  </w:r>
                </w:p>
              </w:tc>
              <w:tc>
                <w:tcPr/>
                <w:p>
                  <w:pPr>
                    <w:pStyle w:val="Compact"/>
                    <w:jc w:val="left"/>
                    <w:jc w:val="center"/>
                  </w:pPr>
                  <w:r>
                    <w:t xml:space="preserve">12.6</w:t>
                  </w:r>
                </w:p>
              </w:tc>
              <w:tc>
                <w:tcPr/>
                <w:p>
                  <w:pPr>
                    <w:pStyle w:val="Compact"/>
                    <w:jc w:val="left"/>
                    <w:jc w:val="center"/>
                  </w:pPr>
                  <w:r>
                    <w:t xml:space="preserve">33.2</w:t>
                  </w:r>
                </w:p>
              </w:tc>
              <w:tc>
                <w:tcPr/>
                <w:p>
                  <w:pPr>
                    <w:pStyle w:val="Compact"/>
                    <w:jc w:val="left"/>
                    <w:jc w:val="center"/>
                  </w:pPr>
                  <w:r>
                    <w:t xml:space="preserve">9.8</w:t>
                  </w:r>
                </w:p>
              </w:tc>
              <w:tc>
                <w:tcPr/>
                <w:p>
                  <w:pPr>
                    <w:pStyle w:val="Compact"/>
                    <w:jc w:val="left"/>
                    <w:jc w:val="center"/>
                  </w:pPr>
                  <w:r>
                    <w:t xml:space="preserve">29.7</w:t>
                  </w:r>
                </w:p>
              </w:tc>
              <w:tc>
                <w:tcPr/>
                <w:p>
                  <w:pPr>
                    <w:pStyle w:val="Compact"/>
                    <w:jc w:val="left"/>
                    <w:jc w:val="center"/>
                  </w:pPr>
                  <w:r>
                    <w:t xml:space="preserve">-2.9</w:t>
                  </w:r>
                </w:p>
              </w:tc>
              <w:tc>
                <w:tcPr/>
                <w:p>
                  <w:pPr>
                    <w:pStyle w:val="Compact"/>
                    <w:jc w:val="left"/>
                    <w:jc w:val="center"/>
                  </w:pPr>
                  <w:r>
                    <w:t xml:space="preserve">2.0</w:t>
                  </w:r>
                </w:p>
              </w:tc>
            </w:tr>
            <w:tr>
              <w:tc>
                <w:tcPr/>
                <w:p>
                  <w:pPr>
                    <w:pStyle w:val="Compact"/>
                    <w:jc w:val="left"/>
                    <w:jc w:val="center"/>
                  </w:pPr>
                  <w:r>
                    <w:t xml:space="preserve">Wealth index (bottom 25%)</w:t>
                  </w:r>
                </w:p>
              </w:tc>
              <w:tc>
                <w:tcPr/>
                <w:p>
                  <w:pPr>
                    <w:pStyle w:val="Compact"/>
                    <w:jc w:val="left"/>
                    <w:jc w:val="center"/>
                  </w:pPr>
                  <w:r>
                    <w:t xml:space="preserve">26.9</w:t>
                  </w:r>
                </w:p>
              </w:tc>
              <w:tc>
                <w:tcPr/>
                <w:p>
                  <w:pPr>
                    <w:pStyle w:val="Compact"/>
                    <w:jc w:val="left"/>
                    <w:jc w:val="center"/>
                  </w:pPr>
                  <w:r>
                    <w:t xml:space="preserve">44.4</w:t>
                  </w:r>
                </w:p>
              </w:tc>
              <w:tc>
                <w:tcPr/>
                <w:p>
                  <w:pPr>
                    <w:pStyle w:val="Compact"/>
                    <w:jc w:val="left"/>
                    <w:jc w:val="center"/>
                  </w:pPr>
                  <w:r>
                    <w:t xml:space="preserve">22.3</w:t>
                  </w:r>
                </w:p>
              </w:tc>
              <w:tc>
                <w:tcPr/>
                <w:p>
                  <w:pPr>
                    <w:pStyle w:val="Compact"/>
                    <w:jc w:val="left"/>
                    <w:jc w:val="center"/>
                  </w:pPr>
                  <w:r>
                    <w:t xml:space="preserve">41.7</w:t>
                  </w:r>
                </w:p>
              </w:tc>
              <w:tc>
                <w:tcPr/>
                <w:p>
                  <w:pPr>
                    <w:pStyle w:val="Compact"/>
                    <w:jc w:val="left"/>
                    <w:jc w:val="center"/>
                  </w:pPr>
                  <w:r>
                    <w:t xml:space="preserve">-4.6</w:t>
                  </w:r>
                </w:p>
              </w:tc>
              <w:tc>
                <w:tcPr/>
                <w:p>
                  <w:pPr>
                    <w:pStyle w:val="Compact"/>
                    <w:jc w:val="left"/>
                    <w:jc w:val="center"/>
                  </w:pPr>
                  <w:r>
                    <w:t xml:space="preserve">2.8</w:t>
                  </w:r>
                </w:p>
              </w:tc>
            </w:tr>
            <w:tr>
              <w:tc>
                <w:tcPr/>
                <w:p>
                  <w:pPr>
                    <w:pStyle w:val="Compact"/>
                    <w:jc w:val="left"/>
                    <w:jc w:val="center"/>
                  </w:pPr>
                  <w:r>
                    <w:t xml:space="preserve">Wealth index (25-50%)</w:t>
                  </w:r>
                </w:p>
              </w:tc>
              <w:tc>
                <w:tcPr/>
                <w:p>
                  <w:pPr>
                    <w:pStyle w:val="Compact"/>
                    <w:jc w:val="left"/>
                    <w:jc w:val="center"/>
                  </w:pPr>
                  <w:r>
                    <w:t xml:space="preserve">23.6</w:t>
                  </w:r>
                </w:p>
              </w:tc>
              <w:tc>
                <w:tcPr/>
                <w:p>
                  <w:pPr>
                    <w:pStyle w:val="Compact"/>
                    <w:jc w:val="left"/>
                    <w:jc w:val="center"/>
                  </w:pPr>
                  <w:r>
                    <w:t xml:space="preserve">42.5</w:t>
                  </w:r>
                </w:p>
              </w:tc>
              <w:tc>
                <w:tcPr/>
                <w:p>
                  <w:pPr>
                    <w:pStyle w:val="Compact"/>
                    <w:jc w:val="left"/>
                    <w:jc w:val="center"/>
                  </w:pPr>
                  <w:r>
                    <w:t xml:space="preserve">27.0</w:t>
                  </w:r>
                </w:p>
              </w:tc>
              <w:tc>
                <w:tcPr/>
                <w:p>
                  <w:pPr>
                    <w:pStyle w:val="Compact"/>
                    <w:jc w:val="left"/>
                    <w:jc w:val="center"/>
                  </w:pPr>
                  <w:r>
                    <w:t xml:space="preserve">44.5</w:t>
                  </w:r>
                </w:p>
              </w:tc>
              <w:tc>
                <w:tcPr/>
                <w:p>
                  <w:pPr>
                    <w:pStyle w:val="Compact"/>
                    <w:jc w:val="left"/>
                    <w:jc w:val="center"/>
                  </w:pPr>
                  <w:r>
                    <w:t xml:space="preserve">3.4</w:t>
                  </w:r>
                </w:p>
              </w:tc>
              <w:tc>
                <w:tcPr/>
                <w:p>
                  <w:pPr>
                    <w:pStyle w:val="Compact"/>
                    <w:jc w:val="left"/>
                    <w:jc w:val="center"/>
                  </w:pPr>
                  <w:r>
                    <w:t xml:space="preserve">2.9</w:t>
                  </w:r>
                </w:p>
              </w:tc>
            </w:tr>
            <w:tr>
              <w:tc>
                <w:tcPr/>
                <w:p>
                  <w:pPr>
                    <w:pStyle w:val="Compact"/>
                    <w:jc w:val="left"/>
                    <w:jc w:val="center"/>
                  </w:pPr>
                  <w:r>
                    <w:t xml:space="preserve">Wealth index (50-75%)</w:t>
                  </w:r>
                </w:p>
              </w:tc>
              <w:tc>
                <w:tcPr/>
                <w:p>
                  <w:pPr>
                    <w:pStyle w:val="Compact"/>
                    <w:jc w:val="left"/>
                    <w:jc w:val="center"/>
                  </w:pPr>
                  <w:r>
                    <w:t xml:space="preserve">24.7</w:t>
                  </w:r>
                </w:p>
              </w:tc>
              <w:tc>
                <w:tcPr/>
                <w:p>
                  <w:pPr>
                    <w:pStyle w:val="Compact"/>
                    <w:jc w:val="left"/>
                    <w:jc w:val="center"/>
                  </w:pPr>
                  <w:r>
                    <w:t xml:space="preserve">43.1</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2.9</w:t>
                  </w:r>
                </w:p>
              </w:tc>
            </w:tr>
            <w:tr>
              <w:tc>
                <w:tcPr/>
                <w:p>
                  <w:pPr>
                    <w:pStyle w:val="Compact"/>
                    <w:jc w:val="left"/>
                    <w:jc w:val="center"/>
                  </w:pPr>
                  <w:r>
                    <w:t xml:space="preserve">Wealth index (top 25%)</w:t>
                  </w:r>
                </w:p>
              </w:tc>
              <w:tc>
                <w:tcPr/>
                <w:p>
                  <w:pPr>
                    <w:pStyle w:val="Compact"/>
                    <w:jc w:val="left"/>
                    <w:jc w:val="center"/>
                  </w:pPr>
                  <w:r>
                    <w:t xml:space="preserve">24.8</w:t>
                  </w:r>
                </w:p>
              </w:tc>
              <w:tc>
                <w:tcPr/>
                <w:p>
                  <w:pPr>
                    <w:pStyle w:val="Compact"/>
                    <w:jc w:val="left"/>
                    <w:jc w:val="center"/>
                  </w:pPr>
                  <w:r>
                    <w:t xml:space="preserve">43.2</w:t>
                  </w:r>
                </w:p>
              </w:tc>
              <w:tc>
                <w:tcPr/>
                <w:p>
                  <w:pPr>
                    <w:pStyle w:val="Compact"/>
                    <w:jc w:val="left"/>
                    <w:jc w:val="center"/>
                  </w:pPr>
                  <w:r>
                    <w:t xml:space="preserve">25.2</w:t>
                  </w:r>
                </w:p>
              </w:tc>
              <w:tc>
                <w:tcPr/>
                <w:p>
                  <w:pPr>
                    <w:pStyle w:val="Compact"/>
                    <w:jc w:val="left"/>
                    <w:jc w:val="center"/>
                  </w:pPr>
                  <w:r>
                    <w:t xml:space="preserve">43.5</w:t>
                  </w:r>
                </w:p>
              </w:tc>
              <w:tc>
                <w:tcPr/>
                <w:p>
                  <w:pPr>
                    <w:pStyle w:val="Compact"/>
                    <w:jc w:val="left"/>
                    <w:jc w:val="center"/>
                  </w:pPr>
                  <w:r>
                    <w:t xml:space="preserve">0.4</w:t>
                  </w:r>
                </w:p>
              </w:tc>
              <w:tc>
                <w:tcPr/>
                <w:p>
                  <w:pPr>
                    <w:pStyle w:val="Compact"/>
                    <w:jc w:val="left"/>
                    <w:jc w:val="center"/>
                  </w:pPr>
                  <w:r>
                    <w:t xml:space="preserve">2.9</w:t>
                  </w:r>
                </w:p>
              </w:tc>
            </w:tr>
            <w:tr>
              <w:tc>
                <w:tcPr/>
                <w:p>
                  <w:pPr>
                    <w:pStyle w:val="Compact"/>
                    <w:jc w:val="left"/>
                    <w:jc w:val="center"/>
                  </w:pPr>
                  <w:r>
                    <w:rPr>
                      <w:b/>
                      <w:bCs/>
                    </w:rPr>
                    <w:t xml:space="preserve">Health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Never smoker (%)</w:t>
                  </w:r>
                </w:p>
              </w:tc>
              <w:tc>
                <w:tcPr/>
                <w:p>
                  <w:pPr>
                    <w:pStyle w:val="Compact"/>
                    <w:jc w:val="left"/>
                    <w:jc w:val="center"/>
                  </w:pPr>
                  <w:r>
                    <w:t xml:space="preserve">61.9</w:t>
                  </w:r>
                </w:p>
              </w:tc>
              <w:tc>
                <w:tcPr/>
                <w:p>
                  <w:pPr>
                    <w:pStyle w:val="Compact"/>
                    <w:jc w:val="left"/>
                    <w:jc w:val="center"/>
                  </w:pPr>
                  <w:r>
                    <w:t xml:space="preserve">48.6</w:t>
                  </w:r>
                </w:p>
              </w:tc>
              <w:tc>
                <w:tcPr/>
                <w:p>
                  <w:pPr>
                    <w:pStyle w:val="Compact"/>
                    <w:jc w:val="left"/>
                    <w:jc w:val="center"/>
                  </w:pPr>
                  <w:r>
                    <w:t xml:space="preserve">59.5</w:t>
                  </w:r>
                </w:p>
              </w:tc>
              <w:tc>
                <w:tcPr/>
                <w:p>
                  <w:pPr>
                    <w:pStyle w:val="Compact"/>
                    <w:jc w:val="left"/>
                    <w:jc w:val="center"/>
                  </w:pPr>
                  <w:r>
                    <w:t xml:space="preserve">49.1</w:t>
                  </w:r>
                </w:p>
              </w:tc>
              <w:tc>
                <w:tcPr/>
                <w:p>
                  <w:pPr>
                    <w:pStyle w:val="Compact"/>
                    <w:jc w:val="left"/>
                    <w:jc w:val="center"/>
                  </w:pPr>
                  <w:r>
                    <w:t xml:space="preserve">-2.4</w:t>
                  </w:r>
                </w:p>
              </w:tc>
              <w:tc>
                <w:tcPr/>
                <w:p>
                  <w:pPr>
                    <w:pStyle w:val="Compact"/>
                    <w:jc w:val="left"/>
                    <w:jc w:val="center"/>
                  </w:pPr>
                  <w:r>
                    <w:t xml:space="preserve">3.2</w:t>
                  </w:r>
                </w:p>
              </w:tc>
            </w:tr>
            <w:tr>
              <w:tc>
                <w:tcPr/>
                <w:p>
                  <w:pPr>
                    <w:pStyle w:val="Compact"/>
                    <w:jc w:val="left"/>
                    <w:jc w:val="center"/>
                  </w:pPr>
                  <w:r>
                    <w:t xml:space="preserve">Former smoker (%)</w:t>
                  </w:r>
                </w:p>
              </w:tc>
              <w:tc>
                <w:tcPr/>
                <w:p>
                  <w:pPr>
                    <w:pStyle w:val="Compact"/>
                    <w:jc w:val="left"/>
                    <w:jc w:val="center"/>
                  </w:pPr>
                  <w:r>
                    <w:t xml:space="preserve">11.9</w:t>
                  </w:r>
                </w:p>
              </w:tc>
              <w:tc>
                <w:tcPr/>
                <w:p>
                  <w:pPr>
                    <w:pStyle w:val="Compact"/>
                    <w:jc w:val="left"/>
                    <w:jc w:val="center"/>
                  </w:pPr>
                  <w:r>
                    <w:t xml:space="preserve">32.4</w:t>
                  </w:r>
                </w:p>
              </w:tc>
              <w:tc>
                <w:tcPr/>
                <w:p>
                  <w:pPr>
                    <w:pStyle w:val="Compact"/>
                    <w:jc w:val="left"/>
                    <w:jc w:val="center"/>
                  </w:pPr>
                  <w:r>
                    <w:t xml:space="preserve">15.1</w:t>
                  </w:r>
                </w:p>
              </w:tc>
              <w:tc>
                <w:tcPr/>
                <w:p>
                  <w:pPr>
                    <w:pStyle w:val="Compact"/>
                    <w:jc w:val="left"/>
                    <w:jc w:val="center"/>
                  </w:pPr>
                  <w:r>
                    <w:t xml:space="preserve">35.8</w:t>
                  </w:r>
                </w:p>
              </w:tc>
              <w:tc>
                <w:tcPr/>
                <w:p>
                  <w:pPr>
                    <w:pStyle w:val="Compact"/>
                    <w:jc w:val="left"/>
                    <w:jc w:val="center"/>
                  </w:pPr>
                  <w:r>
                    <w:t xml:space="preserve">3.2</w:t>
                  </w:r>
                </w:p>
              </w:tc>
              <w:tc>
                <w:tcPr/>
                <w:p>
                  <w:pPr>
                    <w:pStyle w:val="Compact"/>
                    <w:jc w:val="left"/>
                    <w:jc w:val="center"/>
                  </w:pPr>
                  <w:r>
                    <w:t xml:space="preserve">2.2</w:t>
                  </w:r>
                </w:p>
              </w:tc>
            </w:tr>
            <w:tr>
              <w:tc>
                <w:tcPr/>
                <w:p>
                  <w:pPr>
                    <w:pStyle w:val="Compact"/>
                    <w:jc w:val="left"/>
                    <w:jc w:val="center"/>
                  </w:pPr>
                  <w:r>
                    <w:t xml:space="preserve">Current smoker (%)</w:t>
                  </w:r>
                </w:p>
              </w:tc>
              <w:tc>
                <w:tcPr/>
                <w:p>
                  <w:pPr>
                    <w:pStyle w:val="Compact"/>
                    <w:jc w:val="left"/>
                    <w:jc w:val="center"/>
                  </w:pPr>
                  <w:r>
                    <w:t xml:space="preserve">26.2</w:t>
                  </w:r>
                </w:p>
              </w:tc>
              <w:tc>
                <w:tcPr/>
                <w:p>
                  <w:pPr>
                    <w:pStyle w:val="Compact"/>
                    <w:jc w:val="left"/>
                    <w:jc w:val="center"/>
                  </w:pPr>
                  <w:r>
                    <w:t xml:space="preserve">44.0</w:t>
                  </w:r>
                </w:p>
              </w:tc>
              <w:tc>
                <w:tcPr/>
                <w:p>
                  <w:pPr>
                    <w:pStyle w:val="Compact"/>
                    <w:jc w:val="left"/>
                    <w:jc w:val="center"/>
                  </w:pPr>
                  <w:r>
                    <w:t xml:space="preserve">25.4</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2.8</w:t>
                  </w:r>
                </w:p>
              </w:tc>
            </w:tr>
            <w:tr>
              <w:tc>
                <w:tcPr/>
                <w:p>
                  <w:pPr>
                    <w:pStyle w:val="Compact"/>
                    <w:jc w:val="left"/>
                    <w:jc w:val="center"/>
                  </w:pPr>
                  <w:r>
                    <w:t xml:space="preserve">Never drinker (%)</w:t>
                  </w:r>
                </w:p>
              </w:tc>
              <w:tc>
                <w:tcPr/>
                <w:p>
                  <w:pPr>
                    <w:pStyle w:val="Compact"/>
                    <w:jc w:val="left"/>
                    <w:jc w:val="center"/>
                  </w:pPr>
                  <w:r>
                    <w:t xml:space="preserve">55.9</w:t>
                  </w:r>
                </w:p>
              </w:tc>
              <w:tc>
                <w:tcPr/>
                <w:p>
                  <w:pPr>
                    <w:pStyle w:val="Compact"/>
                    <w:jc w:val="left"/>
                    <w:jc w:val="center"/>
                  </w:pPr>
                  <w:r>
                    <w:t xml:space="preserve">49.7</w:t>
                  </w:r>
                </w:p>
              </w:tc>
              <w:tc>
                <w:tcPr/>
                <w:p>
                  <w:pPr>
                    <w:pStyle w:val="Compact"/>
                    <w:jc w:val="left"/>
                    <w:jc w:val="center"/>
                  </w:pPr>
                  <w:r>
                    <w:t xml:space="preserve">52.5</w:t>
                  </w:r>
                </w:p>
              </w:tc>
              <w:tc>
                <w:tcPr/>
                <w:p>
                  <w:pPr>
                    <w:pStyle w:val="Compact"/>
                    <w:jc w:val="left"/>
                    <w:jc w:val="center"/>
                  </w:pPr>
                  <w:r>
                    <w:t xml:space="preserve">50.0</w:t>
                  </w:r>
                </w:p>
              </w:tc>
              <w:tc>
                <w:tcPr/>
                <w:p>
                  <w:pPr>
                    <w:pStyle w:val="Compact"/>
                    <w:jc w:val="left"/>
                    <w:jc w:val="center"/>
                  </w:pPr>
                  <w:r>
                    <w:t xml:space="preserve">-3.4</w:t>
                  </w:r>
                </w:p>
              </w:tc>
              <w:tc>
                <w:tcPr/>
                <w:p>
                  <w:pPr>
                    <w:pStyle w:val="Compact"/>
                    <w:jc w:val="left"/>
                    <w:jc w:val="center"/>
                  </w:pPr>
                  <w:r>
                    <w:t xml:space="preserve">3.2</w:t>
                  </w:r>
                </w:p>
              </w:tc>
            </w:tr>
            <w:tr>
              <w:tc>
                <w:tcPr/>
                <w:p>
                  <w:pPr>
                    <w:pStyle w:val="Compact"/>
                    <w:jc w:val="left"/>
                    <w:jc w:val="center"/>
                  </w:pPr>
                  <w:r>
                    <w:t xml:space="preserve">Occasional drinker (%)</w:t>
                  </w:r>
                </w:p>
              </w:tc>
              <w:tc>
                <w:tcPr/>
                <w:p>
                  <w:pPr>
                    <w:pStyle w:val="Compact"/>
                    <w:jc w:val="left"/>
                    <w:jc w:val="center"/>
                  </w:pPr>
                  <w:r>
                    <w:t xml:space="preserve">26.0</w:t>
                  </w:r>
                </w:p>
              </w:tc>
              <w:tc>
                <w:tcPr/>
                <w:p>
                  <w:pPr>
                    <w:pStyle w:val="Compact"/>
                    <w:jc w:val="left"/>
                    <w:jc w:val="center"/>
                  </w:pPr>
                  <w:r>
                    <w:t xml:space="preserve">43.9</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-0.5</w:t>
                  </w:r>
                </w:p>
              </w:tc>
              <w:tc>
                <w:tcPr/>
                <w:p>
                  <w:pPr>
                    <w:pStyle w:val="Compact"/>
                    <w:jc w:val="left"/>
                    <w:jc w:val="center"/>
                  </w:pPr>
                  <w:r>
                    <w:t xml:space="preserve">2.8</w:t>
                  </w:r>
                </w:p>
              </w:tc>
            </w:tr>
            <w:tr>
              <w:tc>
                <w:tcPr/>
                <w:p>
                  <w:pPr>
                    <w:pStyle w:val="Compact"/>
                    <w:jc w:val="left"/>
                    <w:jc w:val="center"/>
                  </w:pPr>
                  <w:r>
                    <w:t xml:space="preserve">Daily drinker (%)</w:t>
                  </w:r>
                </w:p>
              </w:tc>
              <w:tc>
                <w:tcPr/>
                <w:p>
                  <w:pPr>
                    <w:pStyle w:val="Compact"/>
                    <w:jc w:val="left"/>
                    <w:jc w:val="center"/>
                  </w:pPr>
                  <w:r>
                    <w:t xml:space="preserve">17.8</w:t>
                  </w:r>
                </w:p>
              </w:tc>
              <w:tc>
                <w:tcPr/>
                <w:p>
                  <w:pPr>
                    <w:pStyle w:val="Compact"/>
                    <w:jc w:val="left"/>
                    <w:jc w:val="center"/>
                  </w:pPr>
                  <w:r>
                    <w:t xml:space="preserve">38.3</w:t>
                  </w:r>
                </w:p>
              </w:tc>
              <w:tc>
                <w:tcPr/>
                <w:p>
                  <w:pPr>
                    <w:pStyle w:val="Compact"/>
                    <w:jc w:val="left"/>
                    <w:jc w:val="center"/>
                  </w:pPr>
                  <w:r>
                    <w:t xml:space="preserve">21.9</w:t>
                  </w:r>
                </w:p>
              </w:tc>
              <w:tc>
                <w:tcPr/>
                <w:p>
                  <w:pPr>
                    <w:pStyle w:val="Compact"/>
                    <w:jc w:val="left"/>
                    <w:jc w:val="center"/>
                  </w:pPr>
                  <w:r>
                    <w:t xml:space="preserve">41.4</w:t>
                  </w:r>
                </w:p>
              </w:tc>
              <w:tc>
                <w:tcPr/>
                <w:p>
                  <w:pPr>
                    <w:pStyle w:val="Compact"/>
                    <w:jc w:val="left"/>
                    <w:jc w:val="center"/>
                  </w:pPr>
                  <w:r>
                    <w:t xml:space="preserve">4.1</w:t>
                  </w:r>
                </w:p>
              </w:tc>
              <w:tc>
                <w:tcPr/>
                <w:p>
                  <w:pPr>
                    <w:pStyle w:val="Compact"/>
                    <w:jc w:val="left"/>
                    <w:jc w:val="center"/>
                  </w:pPr>
                  <w:r>
                    <w:t xml:space="preserve">2.6</w:t>
                  </w:r>
                </w:p>
              </w:tc>
            </w:tr>
            <w:tr>
              <w:tc>
                <w:tcPr/>
                <w:p>
                  <w:pPr>
                    <w:pStyle w:val="Compact"/>
                    <w:jc w:val="left"/>
                    <w:jc w:val="center"/>
                  </w:pPr>
                  <w:r>
                    <w:t xml:space="preserve">Systolic (mmHg)</w:t>
                  </w:r>
                </w:p>
              </w:tc>
              <w:tc>
                <w:tcPr/>
                <w:p>
                  <w:pPr>
                    <w:pStyle w:val="Compact"/>
                    <w:jc w:val="left"/>
                    <w:jc w:val="center"/>
                  </w:pPr>
                  <w:r>
                    <w:t xml:space="preserve">131.4</w:t>
                  </w:r>
                </w:p>
              </w:tc>
              <w:tc>
                <w:tcPr/>
                <w:p>
                  <w:pPr>
                    <w:pStyle w:val="Compact"/>
                    <w:jc w:val="left"/>
                    <w:jc w:val="center"/>
                  </w:pPr>
                  <w:r>
                    <w:t xml:space="preserve">16.8</w:t>
                  </w:r>
                </w:p>
              </w:tc>
              <w:tc>
                <w:tcPr/>
                <w:p>
                  <w:pPr>
                    <w:pStyle w:val="Compact"/>
                    <w:jc w:val="left"/>
                    <w:jc w:val="center"/>
                  </w:pPr>
                  <w:r>
                    <w:t xml:space="preserve">128.7</w:t>
                  </w:r>
                </w:p>
              </w:tc>
              <w:tc>
                <w:tcPr/>
                <w:p>
                  <w:pPr>
                    <w:pStyle w:val="Compact"/>
                    <w:jc w:val="left"/>
                    <w:jc w:val="center"/>
                  </w:pPr>
                  <w:r>
                    <w:t xml:space="preserve">14.3</w:t>
                  </w:r>
                </w:p>
              </w:tc>
              <w:tc>
                <w:tcPr/>
                <w:p>
                  <w:pPr>
                    <w:pStyle w:val="Compact"/>
                    <w:jc w:val="left"/>
                    <w:jc w:val="center"/>
                  </w:pPr>
                  <w:r>
                    <w:t xml:space="preserve">-2.7</w:t>
                  </w:r>
                </w:p>
              </w:tc>
              <w:tc>
                <w:tcPr/>
                <w:p>
                  <w:pPr>
                    <w:pStyle w:val="Compact"/>
                    <w:jc w:val="left"/>
                    <w:jc w:val="center"/>
                  </w:pPr>
                  <w:r>
                    <w:t xml:space="preserve">1.0</w:t>
                  </w:r>
                </w:p>
              </w:tc>
            </w:tr>
            <w:tr>
              <w:tc>
                <w:tcPr/>
                <w:p>
                  <w:pPr>
                    <w:pStyle w:val="Compact"/>
                    <w:jc w:val="left"/>
                    <w:jc w:val="center"/>
                  </w:pPr>
                  <w:r>
                    <w:t xml:space="preserve">Diastolic (mmHg)</w:t>
                  </w:r>
                </w:p>
              </w:tc>
              <w:tc>
                <w:tcPr/>
                <w:p>
                  <w:pPr>
                    <w:pStyle w:val="Compact"/>
                    <w:jc w:val="left"/>
                    <w:jc w:val="center"/>
                  </w:pPr>
                  <w:r>
                    <w:t xml:space="preserve">82.7</w:t>
                  </w:r>
                </w:p>
              </w:tc>
              <w:tc>
                <w:tcPr/>
                <w:p>
                  <w:pPr>
                    <w:pStyle w:val="Compact"/>
                    <w:jc w:val="left"/>
                    <w:jc w:val="center"/>
                  </w:pPr>
                  <w:r>
                    <w:t xml:space="preserve">11.6</w:t>
                  </w:r>
                </w:p>
              </w:tc>
              <w:tc>
                <w:tcPr/>
                <w:p>
                  <w:pPr>
                    <w:pStyle w:val="Compact"/>
                    <w:jc w:val="left"/>
                    <w:jc w:val="center"/>
                  </w:pPr>
                  <w:r>
                    <w:t xml:space="preserve">82.1</w:t>
                  </w:r>
                </w:p>
              </w:tc>
              <w:tc>
                <w:tcPr/>
                <w:p>
                  <w:pPr>
                    <w:pStyle w:val="Compact"/>
                    <w:jc w:val="left"/>
                    <w:jc w:val="center"/>
                  </w:pPr>
                  <w:r>
                    <w:t xml:space="preserve">11.3</w:t>
                  </w:r>
                </w:p>
              </w:tc>
              <w:tc>
                <w:tcPr/>
                <w:p>
                  <w:pPr>
                    <w:pStyle w:val="Compact"/>
                    <w:jc w:val="left"/>
                    <w:jc w:val="center"/>
                  </w:pPr>
                  <w:r>
                    <w:t xml:space="preserve">-0.6</w:t>
                  </w:r>
                </w:p>
              </w:tc>
              <w:tc>
                <w:tcPr/>
                <w:p>
                  <w:pPr>
                    <w:pStyle w:val="Compact"/>
                    <w:jc w:val="left"/>
                    <w:jc w:val="center"/>
                  </w:pPr>
                  <w:r>
                    <w:t xml:space="preserve">0.8</w:t>
                  </w:r>
                </w:p>
              </w:tc>
            </w:tr>
            <w:tr>
              <w:tc>
                <w:tcPr/>
                <w:p>
                  <w:pPr>
                    <w:pStyle w:val="Compact"/>
                    <w:jc w:val="left"/>
                    <w:jc w:val="center"/>
                  </w:pPr>
                  <w:r>
                    <w:t xml:space="preserve">Waist circumference (cm)</w:t>
                  </w:r>
                </w:p>
              </w:tc>
              <w:tc>
                <w:tcPr/>
                <w:p>
                  <w:pPr>
                    <w:pStyle w:val="Compact"/>
                    <w:jc w:val="left"/>
                    <w:jc w:val="center"/>
                  </w:pPr>
                  <w:r>
                    <w:t xml:space="preserve">87.7</w:t>
                  </w:r>
                </w:p>
              </w:tc>
              <w:tc>
                <w:tcPr/>
                <w:p>
                  <w:pPr>
                    <w:pStyle w:val="Compact"/>
                    <w:jc w:val="left"/>
                    <w:jc w:val="center"/>
                  </w:pPr>
                  <w:r>
                    <w:t xml:space="preserve">10.5</w:t>
                  </w:r>
                </w:p>
              </w:tc>
              <w:tc>
                <w:tcPr/>
                <w:p>
                  <w:pPr>
                    <w:pStyle w:val="Compact"/>
                    <w:jc w:val="left"/>
                    <w:jc w:val="center"/>
                  </w:pPr>
                  <w:r>
                    <w:t xml:space="preserve">85.4</w:t>
                  </w:r>
                </w:p>
              </w:tc>
              <w:tc>
                <w:tcPr/>
                <w:p>
                  <w:pPr>
                    <w:pStyle w:val="Compact"/>
                    <w:jc w:val="left"/>
                    <w:jc w:val="center"/>
                  </w:pPr>
                  <w:r>
                    <w:t xml:space="preserve">9.5</w:t>
                  </w:r>
                </w:p>
              </w:tc>
              <w:tc>
                <w:tcPr/>
                <w:p>
                  <w:pPr>
                    <w:pStyle w:val="Compact"/>
                    <w:jc w:val="left"/>
                    <w:jc w:val="center"/>
                  </w:pPr>
                  <w:r>
                    <w:t xml:space="preserve">-2.3</w:t>
                  </w:r>
                </w:p>
              </w:tc>
              <w:tc>
                <w:tcPr/>
                <w:p>
                  <w:pPr>
                    <w:pStyle w:val="Compact"/>
                    <w:jc w:val="left"/>
                    <w:jc w:val="center"/>
                  </w:pPr>
                  <w:r>
                    <w:t xml:space="preserve">0.8</w:t>
                  </w:r>
                </w:p>
              </w:tc>
            </w:tr>
            <w:tr>
              <w:tc>
                <w:tcPr/>
                <w:p>
                  <w:pPr>
                    <w:pStyle w:val="Compact"/>
                    <w:jc w:val="left"/>
                    <w:jc w:val="center"/>
                  </w:pPr>
                  <w:r>
                    <w:t xml:space="preserve">Body mass index (kg/m2)</w:t>
                  </w:r>
                </w:p>
              </w:tc>
              <w:tc>
                <w:tcPr/>
                <w:p>
                  <w:pPr>
                    <w:pStyle w:val="Compact"/>
                    <w:jc w:val="left"/>
                    <w:jc w:val="center"/>
                  </w:pPr>
                  <w:r>
                    <w:t xml:space="preserve">26.3</w:t>
                  </w:r>
                </w:p>
              </w:tc>
              <w:tc>
                <w:tcPr/>
                <w:p>
                  <w:pPr>
                    <w:pStyle w:val="Compact"/>
                    <w:jc w:val="left"/>
                    <w:jc w:val="center"/>
                  </w:pPr>
                  <w:r>
                    <w:t xml:space="preserve">3.7</w:t>
                  </w:r>
                </w:p>
              </w:tc>
              <w:tc>
                <w:tcPr/>
                <w:p>
                  <w:pPr>
                    <w:pStyle w:val="Compact"/>
                    <w:jc w:val="left"/>
                    <w:jc w:val="center"/>
                  </w:pPr>
                  <w:r>
                    <w:t xml:space="preserve">25.8</w:t>
                  </w:r>
                </w:p>
              </w:tc>
              <w:tc>
                <w:tcPr/>
                <w:p>
                  <w:pPr>
                    <w:pStyle w:val="Compact"/>
                    <w:jc w:val="left"/>
                    <w:jc w:val="center"/>
                  </w:pPr>
                  <w:r>
                    <w:t xml:space="preserve">3.6</w:t>
                  </w:r>
                </w:p>
              </w:tc>
              <w:tc>
                <w:tcPr/>
                <w:p>
                  <w:pPr>
                    <w:pStyle w:val="Compact"/>
                    <w:jc w:val="left"/>
                    <w:jc w:val="center"/>
                  </w:pPr>
                  <w:r>
                    <w:t xml:space="preserve">-0.5</w:t>
                  </w:r>
                </w:p>
              </w:tc>
              <w:tc>
                <w:tcPr/>
                <w:p>
                  <w:pPr>
                    <w:pStyle w:val="Compact"/>
                    <w:jc w:val="left"/>
                    <w:jc w:val="center"/>
                  </w:pPr>
                  <w:r>
                    <w:t xml:space="preserve">0.3</w:t>
                  </w:r>
                </w:p>
              </w:tc>
            </w:tr>
            <w:tr>
              <w:tc>
                <w:tcPr/>
                <w:p>
                  <w:pPr>
                    <w:pStyle w:val="Compact"/>
                    <w:jc w:val="left"/>
                    <w:jc w:val="center"/>
                  </w:pPr>
                  <w:r>
                    <w:t xml:space="preserve">Frequency of coughing (%)</w:t>
                  </w:r>
                </w:p>
              </w:tc>
              <w:tc>
                <w:tcPr/>
                <w:p>
                  <w:pPr>
                    <w:pStyle w:val="Compact"/>
                    <w:jc w:val="left"/>
                    <w:jc w:val="center"/>
                  </w:pPr>
                  <w:r>
                    <w:t xml:space="preserve">18.7</w:t>
                  </w:r>
                </w:p>
              </w:tc>
              <w:tc>
                <w:tcPr/>
                <w:p>
                  <w:pPr>
                    <w:pStyle w:val="Compact"/>
                    <w:jc w:val="left"/>
                    <w:jc w:val="center"/>
                  </w:pPr>
                  <w:r>
                    <w:t xml:space="preserve">39.0</w:t>
                  </w:r>
                </w:p>
              </w:tc>
              <w:tc>
                <w:tcPr/>
                <w:p>
                  <w:pPr>
                    <w:pStyle w:val="Compact"/>
                    <w:jc w:val="left"/>
                    <w:jc w:val="center"/>
                  </w:pPr>
                  <w:r>
                    <w:t xml:space="preserve">19.7</w:t>
                  </w:r>
                </w:p>
              </w:tc>
              <w:tc>
                <w:tcPr/>
                <w:p>
                  <w:pPr>
                    <w:pStyle w:val="Compact"/>
                    <w:jc w:val="left"/>
                    <w:jc w:val="center"/>
                  </w:pPr>
                  <w:r>
                    <w:t xml:space="preserve">39.8</w:t>
                  </w:r>
                </w:p>
              </w:tc>
              <w:tc>
                <w:tcPr/>
                <w:p>
                  <w:pPr>
                    <w:pStyle w:val="Compact"/>
                    <w:jc w:val="left"/>
                    <w:jc w:val="center"/>
                  </w:pPr>
                  <w:r>
                    <w:t xml:space="preserve">1.0</w:t>
                  </w:r>
                </w:p>
              </w:tc>
              <w:tc>
                <w:tcPr/>
                <w:p>
                  <w:pPr>
                    <w:pStyle w:val="Compact"/>
                    <w:jc w:val="left"/>
                    <w:jc w:val="center"/>
                  </w:pPr>
                  <w:r>
                    <w:t xml:space="preserve">2.6</w:t>
                  </w:r>
                </w:p>
              </w:tc>
            </w:tr>
            <w:tr>
              <w:tc>
                <w:tcPr/>
                <w:p>
                  <w:pPr>
                    <w:pStyle w:val="Compact"/>
                    <w:jc w:val="left"/>
                    <w:jc w:val="center"/>
                  </w:pPr>
                  <w:r>
                    <w:t xml:space="preserve">Frequency of phlegm (%)</w:t>
                  </w:r>
                </w:p>
              </w:tc>
              <w:tc>
                <w:tcPr/>
                <w:p>
                  <w:pPr>
                    <w:pStyle w:val="Compact"/>
                    <w:jc w:val="left"/>
                    <w:jc w:val="center"/>
                  </w:pPr>
                  <w:r>
                    <w:t xml:space="preserve">27.6</w:t>
                  </w:r>
                </w:p>
              </w:tc>
              <w:tc>
                <w:tcPr/>
                <w:p>
                  <w:pPr>
                    <w:pStyle w:val="Compact"/>
                    <w:jc w:val="left"/>
                    <w:jc w:val="center"/>
                  </w:pPr>
                  <w:r>
                    <w:t xml:space="preserve">44.7</w:t>
                  </w:r>
                </w:p>
              </w:tc>
              <w:tc>
                <w:tcPr/>
                <w:p>
                  <w:pPr>
                    <w:pStyle w:val="Compact"/>
                    <w:jc w:val="left"/>
                    <w:jc w:val="center"/>
                  </w:pPr>
                  <w:r>
                    <w:t xml:space="preserve">23.7</w:t>
                  </w:r>
                </w:p>
              </w:tc>
              <w:tc>
                <w:tcPr/>
                <w:p>
                  <w:pPr>
                    <w:pStyle w:val="Compact"/>
                    <w:jc w:val="left"/>
                    <w:jc w:val="center"/>
                  </w:pPr>
                  <w:r>
                    <w:t xml:space="preserve">42.6</w:t>
                  </w:r>
                </w:p>
              </w:tc>
              <w:tc>
                <w:tcPr/>
                <w:p>
                  <w:pPr>
                    <w:pStyle w:val="Compact"/>
                    <w:jc w:val="left"/>
                    <w:jc w:val="center"/>
                  </w:pPr>
                  <w:r>
                    <w:t xml:space="preserve">-3.8</w:t>
                  </w:r>
                </w:p>
              </w:tc>
              <w:tc>
                <w:tcPr/>
                <w:p>
                  <w:pPr>
                    <w:pStyle w:val="Compact"/>
                    <w:jc w:val="left"/>
                    <w:jc w:val="center"/>
                  </w:pPr>
                  <w:r>
                    <w:t xml:space="preserve">2.8</w:t>
                  </w:r>
                </w:p>
              </w:tc>
            </w:tr>
            <w:tr>
              <w:tc>
                <w:tcPr/>
                <w:p>
                  <w:pPr>
                    <w:pStyle w:val="Compact"/>
                    <w:jc w:val="left"/>
                    <w:jc w:val="center"/>
                  </w:pPr>
                  <w:r>
                    <w:t xml:space="preserve">Frequency of wheezing (%)</w:t>
                  </w:r>
                </w:p>
              </w:tc>
              <w:tc>
                <w:tcPr/>
                <w:p>
                  <w:pPr>
                    <w:pStyle w:val="Compact"/>
                    <w:jc w:val="left"/>
                    <w:jc w:val="center"/>
                  </w:pPr>
                  <w:r>
                    <w:t xml:space="preserve">6.2</w:t>
                  </w:r>
                </w:p>
              </w:tc>
              <w:tc>
                <w:tcPr/>
                <w:p>
                  <w:pPr>
                    <w:pStyle w:val="Compact"/>
                    <w:jc w:val="left"/>
                    <w:jc w:val="center"/>
                  </w:pPr>
                  <w:r>
                    <w:t xml:space="preserve">24.2</w:t>
                  </w:r>
                </w:p>
              </w:tc>
              <w:tc>
                <w:tcPr/>
                <w:p>
                  <w:pPr>
                    <w:pStyle w:val="Compact"/>
                    <w:jc w:val="left"/>
                    <w:jc w:val="center"/>
                  </w:pPr>
                  <w:r>
                    <w:t xml:space="preserve">6.6</w:t>
                  </w:r>
                </w:p>
              </w:tc>
              <w:tc>
                <w:tcPr/>
                <w:p>
                  <w:pPr>
                    <w:pStyle w:val="Compact"/>
                    <w:jc w:val="left"/>
                    <w:jc w:val="center"/>
                  </w:pPr>
                  <w:r>
                    <w:t xml:space="preserve">24.8</w:t>
                  </w:r>
                </w:p>
              </w:tc>
              <w:tc>
                <w:tcPr/>
                <w:p>
                  <w:pPr>
                    <w:pStyle w:val="Compact"/>
                    <w:jc w:val="left"/>
                    <w:jc w:val="center"/>
                  </w:pPr>
                  <w:r>
                    <w:t xml:space="preserve">0.3</w:t>
                  </w:r>
                </w:p>
              </w:tc>
              <w:tc>
                <w:tcPr/>
                <w:p>
                  <w:pPr>
                    <w:pStyle w:val="Compact"/>
                    <w:jc w:val="left"/>
                    <w:jc w:val="center"/>
                  </w:pPr>
                  <w:r>
                    <w:t xml:space="preserve">1.6</w:t>
                  </w:r>
                </w:p>
              </w:tc>
            </w:tr>
            <w:tr>
              <w:tc>
                <w:tcPr/>
                <w:p>
                  <w:pPr>
                    <w:pStyle w:val="Compact"/>
                    <w:jc w:val="left"/>
                    <w:jc w:val="center"/>
                  </w:pPr>
                  <w:r>
                    <w:t xml:space="preserve">Shortness of breath (%)</w:t>
                  </w:r>
                </w:p>
              </w:tc>
              <w:tc>
                <w:tcPr/>
                <w:p>
                  <w:pPr>
                    <w:pStyle w:val="Compact"/>
                    <w:jc w:val="left"/>
                    <w:jc w:val="center"/>
                  </w:pPr>
                  <w:r>
                    <w:t xml:space="preserve">29.2</w:t>
                  </w:r>
                </w:p>
              </w:tc>
              <w:tc>
                <w:tcPr/>
                <w:p>
                  <w:pPr>
                    <w:pStyle w:val="Compact"/>
                    <w:jc w:val="left"/>
                    <w:jc w:val="center"/>
                  </w:pPr>
                  <w:r>
                    <w:t xml:space="preserve">45.5</w:t>
                  </w:r>
                </w:p>
              </w:tc>
              <w:tc>
                <w:tcPr/>
                <w:p>
                  <w:pPr>
                    <w:pStyle w:val="Compact"/>
                    <w:jc w:val="left"/>
                    <w:jc w:val="center"/>
                  </w:pPr>
                  <w:r>
                    <w:t xml:space="preserve">34.3</w:t>
                  </w:r>
                </w:p>
              </w:tc>
              <w:tc>
                <w:tcPr/>
                <w:p>
                  <w:pPr>
                    <w:pStyle w:val="Compact"/>
                    <w:jc w:val="left"/>
                    <w:jc w:val="center"/>
                  </w:pPr>
                  <w:r>
                    <w:t xml:space="preserve">47.5</w:t>
                  </w:r>
                </w:p>
              </w:tc>
              <w:tc>
                <w:tcPr/>
                <w:p>
                  <w:pPr>
                    <w:pStyle w:val="Compact"/>
                    <w:jc w:val="left"/>
                    <w:jc w:val="center"/>
                  </w:pPr>
                  <w:r>
                    <w:t xml:space="preserve">5.1</w:t>
                  </w:r>
                </w:p>
              </w:tc>
              <w:tc>
                <w:tcPr/>
                <w:p>
                  <w:pPr>
                    <w:pStyle w:val="Compact"/>
                    <w:jc w:val="left"/>
                    <w:jc w:val="center"/>
                  </w:pPr>
                  <w:r>
                    <w:t xml:space="preserve">3.0</w:t>
                  </w:r>
                </w:p>
              </w:tc>
            </w:tr>
            <w:tr>
              <w:tc>
                <w:tcPr/>
                <w:p>
                  <w:pPr>
                    <w:pStyle w:val="Compact"/>
                    <w:jc w:val="left"/>
                    <w:jc w:val="center"/>
                  </w:pPr>
                  <w:r>
                    <w:t xml:space="preserve">Chest trouble (%)</w:t>
                  </w:r>
                </w:p>
              </w:tc>
              <w:tc>
                <w:tcPr/>
                <w:p>
                  <w:pPr>
                    <w:pStyle w:val="Compact"/>
                    <w:jc w:val="left"/>
                    <w:jc w:val="center"/>
                  </w:pPr>
                  <w:r>
                    <w:t xml:space="preserve">11.6</w:t>
                  </w:r>
                </w:p>
              </w:tc>
              <w:tc>
                <w:tcPr/>
                <w:p>
                  <w:pPr>
                    <w:pStyle w:val="Compact"/>
                    <w:jc w:val="left"/>
                    <w:jc w:val="center"/>
                  </w:pPr>
                  <w:r>
                    <w:t xml:space="preserve">32.0</w:t>
                  </w:r>
                </w:p>
              </w:tc>
              <w:tc>
                <w:tcPr/>
                <w:p>
                  <w:pPr>
                    <w:pStyle w:val="Compact"/>
                    <w:jc w:val="left"/>
                    <w:jc w:val="center"/>
                  </w:pPr>
                  <w:r>
                    <w:t xml:space="preserve">14.1</w:t>
                  </w:r>
                </w:p>
              </w:tc>
              <w:tc>
                <w:tcPr/>
                <w:p>
                  <w:pPr>
                    <w:pStyle w:val="Compact"/>
                    <w:jc w:val="left"/>
                    <w:jc w:val="center"/>
                  </w:pPr>
                  <w:r>
                    <w:t xml:space="preserve">34.9</w:t>
                  </w:r>
                </w:p>
              </w:tc>
              <w:tc>
                <w:tcPr/>
                <w:p>
                  <w:pPr>
                    <w:pStyle w:val="Compact"/>
                    <w:jc w:val="left"/>
                    <w:jc w:val="center"/>
                  </w:pPr>
                  <w:r>
                    <w:t xml:space="preserve">2.5</w:t>
                  </w:r>
                </w:p>
              </w:tc>
              <w:tc>
                <w:tcPr/>
                <w:p>
                  <w:pPr>
                    <w:pStyle w:val="Compact"/>
                    <w:jc w:val="left"/>
                    <w:jc w:val="center"/>
                  </w:pPr>
                  <w:r>
                    <w:t xml:space="preserve">2.2</w:t>
                  </w:r>
                </w:p>
              </w:tc>
            </w:tr>
            <w:tr>
              <w:tc>
                <w:tcPr/>
                <w:p>
                  <w:pPr>
                    <w:pStyle w:val="Compact"/>
                    <w:jc w:val="left"/>
                    <w:jc w:val="center"/>
                  </w:pPr>
                  <w:r>
                    <w:t xml:space="preserve">Any respiratory problem (%)</w:t>
                  </w:r>
                </w:p>
              </w:tc>
              <w:tc>
                <w:tcPr/>
                <w:p>
                  <w:pPr>
                    <w:pStyle w:val="Compact"/>
                    <w:jc w:val="left"/>
                    <w:jc w:val="center"/>
                  </w:pPr>
                  <w:r>
                    <w:t xml:space="preserve">50.6</w:t>
                  </w:r>
                </w:p>
              </w:tc>
              <w:tc>
                <w:tcPr/>
                <w:p>
                  <w:pPr>
                    <w:pStyle w:val="Compact"/>
                    <w:jc w:val="left"/>
                    <w:jc w:val="center"/>
                  </w:pPr>
                  <w:r>
                    <w:t xml:space="preserve">50.0</w:t>
                  </w:r>
                </w:p>
              </w:tc>
              <w:tc>
                <w:tcPr/>
                <w:p>
                  <w:pPr>
                    <w:pStyle w:val="Compact"/>
                    <w:jc w:val="left"/>
                    <w:jc w:val="center"/>
                  </w:pPr>
                  <w:r>
                    <w:t xml:space="preserve">54.3</w:t>
                  </w:r>
                </w:p>
              </w:tc>
              <w:tc>
                <w:tcPr/>
                <w:p>
                  <w:pPr>
                    <w:pStyle w:val="Compact"/>
                    <w:jc w:val="left"/>
                    <w:jc w:val="center"/>
                  </w:pPr>
                  <w:r>
                    <w:t xml:space="preserve">49.9</w:t>
                  </w:r>
                </w:p>
              </w:tc>
              <w:tc>
                <w:tcPr/>
                <w:p>
                  <w:pPr>
                    <w:pStyle w:val="Compact"/>
                    <w:jc w:val="left"/>
                    <w:jc w:val="center"/>
                  </w:pPr>
                  <w:r>
                    <w:t xml:space="preserve">3.7</w:t>
                  </w:r>
                </w:p>
              </w:tc>
              <w:tc>
                <w:tcPr/>
                <w:p>
                  <w:pPr>
                    <w:pStyle w:val="Compact"/>
                    <w:jc w:val="left"/>
                    <w:jc w:val="center"/>
                  </w:pPr>
                  <w:r>
                    <w:t xml:space="preserve">3.2</w:t>
                  </w:r>
                </w:p>
              </w:tc>
            </w:tr>
            <w:tr>
              <w:tc>
                <w:tcPr/>
                <w:p>
                  <w:pPr>
                    <w:pStyle w:val="Compact"/>
                    <w:jc w:val="left"/>
                    <w:jc w:val="center"/>
                  </w:pPr>
                  <w:r>
                    <w:rPr>
                      <w:b/>
                      <w:bCs/>
                    </w:rPr>
                    <w:t xml:space="preserve">Environmental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Temperature (°C)</w:t>
                  </w:r>
                </w:p>
              </w:tc>
              <w:tc>
                <w:tcPr/>
                <w:p>
                  <w:pPr>
                    <w:pStyle w:val="Compact"/>
                    <w:jc w:val="left"/>
                    <w:jc w:val="center"/>
                  </w:pPr>
                  <w:r>
                    <w:t xml:space="preserve">13.8</w:t>
                  </w:r>
                </w:p>
              </w:tc>
              <w:tc>
                <w:tcPr/>
                <w:p>
                  <w:pPr>
                    <w:pStyle w:val="Compact"/>
                    <w:jc w:val="left"/>
                    <w:jc w:val="center"/>
                  </w:pPr>
                  <w:r>
                    <w:t xml:space="preserve">3.6</w:t>
                  </w:r>
                </w:p>
              </w:tc>
              <w:tc>
                <w:tcPr/>
                <w:p>
                  <w:pPr>
                    <w:pStyle w:val="Compact"/>
                    <w:jc w:val="left"/>
                    <w:jc w:val="center"/>
                  </w:pPr>
                  <w:r>
                    <w:t xml:space="preserve">13.5</w:t>
                  </w:r>
                </w:p>
              </w:tc>
              <w:tc>
                <w:tcPr/>
                <w:p>
                  <w:pPr>
                    <w:pStyle w:val="Compact"/>
                    <w:jc w:val="left"/>
                    <w:jc w:val="center"/>
                  </w:pPr>
                  <w:r>
                    <w:t xml:space="preserve">3.3</w:t>
                  </w:r>
                </w:p>
              </w:tc>
              <w:tc>
                <w:tcPr/>
                <w:p>
                  <w:pPr>
                    <w:pStyle w:val="Compact"/>
                    <w:jc w:val="left"/>
                    <w:jc w:val="center"/>
                  </w:pPr>
                  <w:r>
                    <w:t xml:space="preserve">-0.3</w:t>
                  </w:r>
                </w:p>
              </w:tc>
              <w:tc>
                <w:tcPr/>
                <w:p>
                  <w:pPr>
                    <w:pStyle w:val="Compact"/>
                    <w:jc w:val="left"/>
                    <w:jc w:val="center"/>
                  </w:pPr>
                  <w:r>
                    <w:t xml:space="preserve">0.2</w:t>
                  </w:r>
                </w:p>
              </w:tc>
            </w:tr>
            <w:tr>
              <w:tc>
                <w:tcPr/>
                <w:p>
                  <w:pPr>
                    <w:pStyle w:val="Compact"/>
                    <w:jc w:val="left"/>
                    <w:jc w:val="center"/>
                  </w:pPr>
                  <w:r>
                    <w:t xml:space="preserve">Personal PM2.5 (ug/m3)</w:t>
                  </w:r>
                </w:p>
              </w:tc>
              <w:tc>
                <w:tcPr/>
                <w:p>
                  <w:pPr>
                    <w:pStyle w:val="Compact"/>
                    <w:jc w:val="left"/>
                    <w:jc w:val="center"/>
                  </w:pPr>
                  <w:r>
                    <w:t xml:space="preserve">127.3</w:t>
                  </w:r>
                </w:p>
              </w:tc>
              <w:tc>
                <w:tcPr/>
                <w:p>
                  <w:pPr>
                    <w:pStyle w:val="Compact"/>
                    <w:jc w:val="left"/>
                    <w:jc w:val="center"/>
                  </w:pPr>
                  <w:r>
                    <w:t xml:space="preserve">145.6</w:t>
                  </w:r>
                </w:p>
              </w:tc>
              <w:tc>
                <w:tcPr/>
                <w:p>
                  <w:pPr>
                    <w:pStyle w:val="Compact"/>
                    <w:jc w:val="left"/>
                    <w:jc w:val="center"/>
                  </w:pPr>
                  <w:r>
                    <w:t xml:space="preserve">102.1</w:t>
                  </w:r>
                </w:p>
              </w:tc>
              <w:tc>
                <w:tcPr/>
                <w:p>
                  <w:pPr>
                    <w:pStyle w:val="Compact"/>
                    <w:jc w:val="left"/>
                    <w:jc w:val="center"/>
                  </w:pPr>
                  <w:r>
                    <w:t xml:space="preserve">105.2</w:t>
                  </w:r>
                </w:p>
              </w:tc>
              <w:tc>
                <w:tcPr/>
                <w:p>
                  <w:pPr>
                    <w:pStyle w:val="Compact"/>
                    <w:jc w:val="left"/>
                    <w:jc w:val="center"/>
                  </w:pPr>
                  <w:r>
                    <w:t xml:space="preserve">-25.1</w:t>
                  </w:r>
                </w:p>
              </w:tc>
              <w:tc>
                <w:tcPr/>
                <w:p>
                  <w:pPr>
                    <w:pStyle w:val="Compact"/>
                    <w:jc w:val="left"/>
                    <w:jc w:val="center"/>
                  </w:pPr>
                  <w:r>
                    <w:t xml:space="preserve">11.9</w:t>
                  </w:r>
                </w:p>
              </w:tc>
            </w:tr>
            <w:tr>
              <w:tc>
                <w:tcPr/>
                <w:p>
                  <w:pPr>
                    <w:pStyle w:val="Compact"/>
                    <w:jc w:val="left"/>
                    <w:jc w:val="center"/>
                  </w:pPr>
                  <w:r>
                    <w:t xml:space="preserve">Black carbon (ug/m3)</w:t>
                  </w:r>
                </w:p>
              </w:tc>
              <w:tc>
                <w:tcPr/>
                <w:p>
                  <w:pPr>
                    <w:pStyle w:val="Compact"/>
                    <w:jc w:val="left"/>
                    <w:jc w:val="center"/>
                  </w:pPr>
                  <w:r>
                    <w:t xml:space="preserve">4.4</w:t>
                  </w:r>
                </w:p>
              </w:tc>
              <w:tc>
                <w:tcPr/>
                <w:p>
                  <w:pPr>
                    <w:pStyle w:val="Compact"/>
                    <w:jc w:val="left"/>
                    <w:jc w:val="center"/>
                  </w:pPr>
                  <w:r>
                    <w:t xml:space="preserve">5.3</w:t>
                  </w:r>
                </w:p>
              </w:tc>
              <w:tc>
                <w:tcPr/>
                <w:p>
                  <w:pPr>
                    <w:pStyle w:val="Compact"/>
                    <w:jc w:val="left"/>
                    <w:jc w:val="center"/>
                  </w:pPr>
                  <w:r>
                    <w:t xml:space="preserve">3.3</w:t>
                  </w:r>
                </w:p>
              </w:tc>
              <w:tc>
                <w:tcPr/>
                <w:p>
                  <w:pPr>
                    <w:pStyle w:val="Compact"/>
                    <w:jc w:val="left"/>
                    <w:jc w:val="center"/>
                  </w:pPr>
                  <w:r>
                    <w:t xml:space="preserve">3.4</w:t>
                  </w:r>
                </w:p>
              </w:tc>
              <w:tc>
                <w:tcPr/>
                <w:p>
                  <w:pPr>
                    <w:pStyle w:val="Compact"/>
                    <w:jc w:val="left"/>
                    <w:jc w:val="center"/>
                  </w:pPr>
                  <w:r>
                    <w:t xml:space="preserve">-1.1</w:t>
                  </w:r>
                </w:p>
              </w:tc>
              <w:tc>
                <w:tcPr/>
                <w:p>
                  <w:pPr>
                    <w:pStyle w:val="Compact"/>
                    <w:jc w:val="left"/>
                    <w:jc w:val="center"/>
                  </w:pPr>
                  <w:r>
                    <w:t xml:space="preserve">0.4</w:t>
                  </w:r>
                </w:p>
              </w:tc>
            </w:tr>
          </w:tbl>
          <w:bookmarkEnd w:id="81"/>
          <w:p/>
        </w:tc>
      </w:tr>
    </w:tbl>
    <w:p>
      <w:pPr>
        <w:pStyle w:val="BodyText"/>
      </w:pPr>
      <w:hyperlink w:anchor="tbl-desc">
        <w:r>
          <w:rPr>
            <w:rStyle w:val="Hyperlink"/>
          </w:rPr>
          <w:t xml:space="preserve">Table 4</w:t>
        </w:r>
      </w:hyperlink>
      <w:r>
        <w:t xml:space="preserve"> </w:t>
      </w:r>
      <w:r>
        <w:t xml:space="preserve">shows the distribution of selected demographic, health, and environmental characteristics from the baseline survey, prior to any villages being enrolled in the CBHP policy.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2"/>
    <w:bookmarkStart w:id="84" w:name="summary-of-pm-and-bc-measurements"/>
    <w:p>
      <w:pPr>
        <w:pStyle w:val="Heading2"/>
      </w:pPr>
      <w:r>
        <w:t xml:space="preserve">6.2 Summary of PM and BC measurements</w:t>
      </w:r>
    </w:p>
    <w:p>
      <w:pPr>
        <w:pStyle w:val="FirstParagraph"/>
      </w:pPr>
      <w:r>
        <w:t xml:space="preserve">At baseline,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 xml:space="preserve">Table 5</w:t>
        </w:r>
      </w:hyperlink>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31 (28, 35), respectively, and elevated relative to health-based guidelines. The current World Health Organization (WHO) guidelines state that annual average concentrations of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In our study, baseline personal exposures to PM</w:t>
      </w:r>
      <w:r>
        <w:rPr>
          <w:vertAlign w:val="subscript"/>
        </w:rPr>
        <w:t xml:space="preserve">2.5</w:t>
      </w:r>
      <w:r>
        <w:t xml:space="preserve"> </w:t>
      </w:r>
      <w:r>
        <w:t xml:space="preserve">did not even meet IT-1, indicating considerable opportunity for air quality exposure reduction with intervention.</w:t>
      </w:r>
    </w:p>
    <w:tbl>
      <w:tblPr>
        <w:tblStyle w:val="Table"/>
        <w:tblW w:type="pct" w:w="5000"/>
        <w:tblLayout w:type="fixed"/>
        <w:tblLook w:firstRow="0" w:lastRow="0" w:firstColumn="0" w:lastColumn="0" w:noHBand="0" w:noVBand="0" w:val="0000"/>
      </w:tblPr>
      <w:tblGrid>
        <w:gridCol w:w="7920"/>
      </w:tblGrid>
      <w:tr>
        <w:tc>
          <w:tcPr/>
          <w:bookmarkStart w:id="83" w:name="tbl-pm-season"/>
          <w:p>
            <w:pPr>
              <w:jc w:val="center"/>
            </w:pPr>
            <w:pPr>
              <w:jc w:val="start"/>
              <w:spacing w:before="200"/>
              <w:pStyle w:val="ImageCaption"/>
            </w:pPr>
            <w:r>
              <w:t xml:space="preserve">Table 5: Arithmetic and geometric means for air pollutant concentrations (micrograms per cubic meter) by wave.</w:t>
            </w:r>
          </w:p>
          <w:tbl>
            <w:tblPr>
              <w:tblStyle w:val="Table"/>
              <w:tblW w:type="pct" w:w="4648"/>
              <w:tblLayout w:type="fixed"/>
              <w:tblLook w:firstRow="1" w:lastRow="1" w:firstColumn="0" w:lastColumn="0" w:noHBand="0" w:noVBand="0" w:val="0020"/>
            </w:tblPr>
            <w:tblGrid>
              <w:gridCol w:w="1051"/>
              <w:gridCol w:w="1051"/>
              <w:gridCol w:w="433"/>
              <w:gridCol w:w="433"/>
              <w:gridCol w:w="804"/>
              <w:gridCol w:w="433"/>
              <w:gridCol w:w="804"/>
              <w:gridCol w:w="433"/>
              <w:gridCol w:w="680"/>
              <w:gridCol w:w="433"/>
              <w:gridCol w:w="804"/>
            </w:tblGrid>
            <w:tr>
              <w:trPr>
                <w:tblHeader w:val="on"/>
              </w:trPr>
              <w:tc>
                <w:tcPr>
                  <w:gridSpan w:val="3"/>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pPr>
                </w:p>
              </w:tc>
              <w:tc>
                <w:tcPr/>
                <w:p>
                  <w:pPr>
                    <w:pStyle w:val="Compact"/>
                  </w:pPr>
                </w:p>
              </w:tc>
              <w:tc>
                <w:tcPr/>
                <w:p>
                  <w:pPr>
                    <w:pStyle w:val="Compact"/>
                  </w:pP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r>
            <w:tr>
              <w:tc>
                <w:tcPr>
                  <w:gridSpan w:val="11"/>
                </w:tcPr>
                <w:p>
                  <w:pPr>
                    <w:pStyle w:val="Compact"/>
                    <w:jc w:val="left"/>
                    <w:jc w:val="center"/>
                  </w:pPr>
                  <w:r>
                    <w:t xml:space="preserve">Personal measurements</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jc w:val="left"/>
                    <w:jc w:val="center"/>
                  </w:pPr>
                  <w:r>
                    <w:t xml:space="preserve">117</w:t>
                  </w:r>
                </w:p>
              </w:tc>
              <w:tc>
                <w:tcPr/>
                <w:p>
                  <w:pPr>
                    <w:pStyle w:val="Compact"/>
                    <w:jc w:val="left"/>
                    <w:jc w:val="center"/>
                  </w:pPr>
                  <w:r>
                    <w:t xml:space="preserve">[105, 129]</w:t>
                  </w:r>
                </w:p>
              </w:tc>
              <w:tc>
                <w:tcPr/>
                <w:p>
                  <w:pPr>
                    <w:pStyle w:val="Compact"/>
                    <w:jc w:val="left"/>
                    <w:jc w:val="center"/>
                  </w:pPr>
                  <w:r>
                    <w:t xml:space="preserve">97</w:t>
                  </w:r>
                </w:p>
              </w:tc>
              <w:tc>
                <w:tcPr/>
                <w:p>
                  <w:pPr>
                    <w:pStyle w:val="Compact"/>
                    <w:jc w:val="left"/>
                    <w:jc w:val="center"/>
                  </w:pPr>
                  <w:r>
                    <w:t xml:space="preserve">[87, 107]</w:t>
                  </w:r>
                </w:p>
              </w:tc>
              <w:tc>
                <w:tcPr/>
                <w:p>
                  <w:pPr>
                    <w:pStyle w:val="Compact"/>
                  </w:pPr>
                </w:p>
              </w:tc>
              <w:tc>
                <w:tcPr/>
                <w:p>
                  <w:pPr>
                    <w:pStyle w:val="Compact"/>
                  </w:pPr>
                </w:p>
              </w:tc>
              <w:tc>
                <w:tcPr/>
                <w:p>
                  <w:pPr>
                    <w:pStyle w:val="Compact"/>
                    <w:jc w:val="left"/>
                    <w:jc w:val="center"/>
                  </w:pPr>
                  <w:r>
                    <w:t xml:space="preserve">84</w:t>
                  </w:r>
                </w:p>
              </w:tc>
              <w:tc>
                <w:tcPr/>
                <w:p>
                  <w:pPr>
                    <w:pStyle w:val="Compact"/>
                    <w:jc w:val="left"/>
                    <w:jc w:val="center"/>
                  </w:pPr>
                  <w:r>
                    <w:t xml:space="preserve">[72, 97]</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72</w:t>
                  </w:r>
                </w:p>
              </w:tc>
              <w:tc>
                <w:tcPr/>
                <w:p>
                  <w:pPr>
                    <w:pStyle w:val="Compact"/>
                    <w:jc w:val="left"/>
                    <w:jc w:val="center"/>
                  </w:pPr>
                  <w:r>
                    <w:t xml:space="preserve">[65, 80]</w:t>
                  </w:r>
                </w:p>
              </w:tc>
              <w:tc>
                <w:tcPr/>
                <w:p>
                  <w:pPr>
                    <w:pStyle w:val="Compact"/>
                    <w:jc w:val="left"/>
                    <w:jc w:val="center"/>
                  </w:pPr>
                  <w:r>
                    <w:t xml:space="preserve">59</w:t>
                  </w:r>
                </w:p>
              </w:tc>
              <w:tc>
                <w:tcPr/>
                <w:p>
                  <w:pPr>
                    <w:pStyle w:val="Compact"/>
                    <w:jc w:val="left"/>
                    <w:jc w:val="center"/>
                  </w:pPr>
                  <w:r>
                    <w:t xml:space="preserve">[53, 65]</w:t>
                  </w:r>
                </w:p>
              </w:tc>
              <w:tc>
                <w:tcPr/>
                <w:p>
                  <w:pPr>
                    <w:pStyle w:val="Compact"/>
                  </w:pPr>
                </w:p>
              </w:tc>
              <w:tc>
                <w:tcPr/>
                <w:p>
                  <w:pPr>
                    <w:pStyle w:val="Compact"/>
                  </w:pPr>
                </w:p>
              </w:tc>
              <w:tc>
                <w:tcPr/>
                <w:p>
                  <w:pPr>
                    <w:pStyle w:val="Compact"/>
                    <w:jc w:val="left"/>
                    <w:jc w:val="center"/>
                  </w:pPr>
                  <w:r>
                    <w:t xml:space="preserve">47</w:t>
                  </w:r>
                </w:p>
              </w:tc>
              <w:tc>
                <w:tcPr/>
                <w:p>
                  <w:pPr>
                    <w:pStyle w:val="Compact"/>
                    <w:jc w:val="left"/>
                    <w:jc w:val="center"/>
                  </w:pPr>
                  <w:r>
                    <w:t xml:space="preserve">[42, 52]</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jc w:val="left"/>
                    <w:jc w:val="center"/>
                  </w:pPr>
                  <w:r>
                    <w:t xml:space="preserve">4</w:t>
                  </w:r>
                </w:p>
              </w:tc>
              <w:tc>
                <w:tcPr/>
                <w:p>
                  <w:pPr>
                    <w:pStyle w:val="Compact"/>
                    <w:jc w:val="left"/>
                    <w:jc w:val="center"/>
                  </w:pPr>
                  <w:r>
                    <w:t xml:space="preserve">[3.5, 4.4]</w:t>
                  </w:r>
                </w:p>
              </w:tc>
              <w:tc>
                <w:tcPr/>
                <w:p>
                  <w:pPr>
                    <w:pStyle w:val="Compact"/>
                    <w:jc w:val="left"/>
                    <w:jc w:val="center"/>
                  </w:pPr>
                  <w:r>
                    <w:t xml:space="preserve">3.5</w:t>
                  </w:r>
                </w:p>
              </w:tc>
              <w:tc>
                <w:tcPr/>
                <w:p>
                  <w:pPr>
                    <w:pStyle w:val="Compact"/>
                    <w:jc w:val="left"/>
                    <w:jc w:val="center"/>
                  </w:pPr>
                  <w:r>
                    <w:t xml:space="preserve">[2.7, 4.2]</w:t>
                  </w:r>
                </w:p>
              </w:tc>
              <w:tc>
                <w:tcPr/>
                <w:p>
                  <w:pPr>
                    <w:pStyle w:val="Compact"/>
                  </w:pPr>
                </w:p>
              </w:tc>
              <w:tc>
                <w:tcPr/>
                <w:p>
                  <w:pPr>
                    <w:pStyle w:val="Compact"/>
                  </w:pPr>
                </w:p>
              </w:tc>
              <w:tc>
                <w:tcPr/>
                <w:p>
                  <w:pPr>
                    <w:pStyle w:val="Compact"/>
                    <w:jc w:val="left"/>
                    <w:jc w:val="center"/>
                  </w:pPr>
                  <w:r>
                    <w:t xml:space="preserve">3.7</w:t>
                  </w:r>
                </w:p>
              </w:tc>
              <w:tc>
                <w:tcPr/>
                <w:p>
                  <w:pPr>
                    <w:pStyle w:val="Compact"/>
                    <w:jc w:val="left"/>
                    <w:jc w:val="center"/>
                  </w:pPr>
                  <w:r>
                    <w:t xml:space="preserve">[2.9, 4.5]</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2.6</w:t>
                  </w:r>
                </w:p>
              </w:tc>
              <w:tc>
                <w:tcPr/>
                <w:p>
                  <w:pPr>
                    <w:pStyle w:val="Compact"/>
                    <w:jc w:val="left"/>
                    <w:jc w:val="center"/>
                  </w:pPr>
                  <w:r>
                    <w:t xml:space="preserve">[2.4, 2.8]</w:t>
                  </w:r>
                </w:p>
              </w:tc>
              <w:tc>
                <w:tcPr/>
                <w:p>
                  <w:pPr>
                    <w:pStyle w:val="Compact"/>
                    <w:jc w:val="left"/>
                    <w:jc w:val="center"/>
                  </w:pPr>
                  <w:r>
                    <w:t xml:space="preserve">1.9</w:t>
                  </w:r>
                </w:p>
              </w:tc>
              <w:tc>
                <w:tcPr/>
                <w:p>
                  <w:pPr>
                    <w:pStyle w:val="Compact"/>
                    <w:jc w:val="left"/>
                    <w:jc w:val="center"/>
                  </w:pPr>
                  <w:r>
                    <w:t xml:space="preserve">[1.7, 2.1]</w:t>
                  </w:r>
                </w:p>
              </w:tc>
              <w:tc>
                <w:tcPr/>
                <w:p>
                  <w:pPr>
                    <w:pStyle w:val="Compact"/>
                  </w:pPr>
                </w:p>
              </w:tc>
              <w:tc>
                <w:tcPr/>
                <w:p>
                  <w:pPr>
                    <w:pStyle w:val="Compact"/>
                  </w:pPr>
                </w:p>
              </w:tc>
              <w:tc>
                <w:tcPr/>
                <w:p>
                  <w:pPr>
                    <w:pStyle w:val="Compact"/>
                    <w:jc w:val="left"/>
                    <w:jc w:val="center"/>
                  </w:pPr>
                  <w:r>
                    <w:t xml:space="preserve">1.7</w:t>
                  </w:r>
                </w:p>
              </w:tc>
              <w:tc>
                <w:tcPr/>
                <w:p>
                  <w:pPr>
                    <w:pStyle w:val="Compact"/>
                    <w:jc w:val="left"/>
                    <w:jc w:val="center"/>
                  </w:pPr>
                  <w:r>
                    <w:t xml:space="preserve">[1.5, 1.9]</w:t>
                  </w:r>
                </w:p>
              </w:tc>
            </w:tr>
            <w:tr>
              <w:tc>
                <w:tcPr>
                  <w:gridSpan w:val="11"/>
                </w:tcPr>
                <w:p>
                  <w:pPr>
                    <w:pStyle w:val="Compact"/>
                    <w:jc w:val="left"/>
                    <w:jc w:val="center"/>
                  </w:pPr>
                  <w:r>
                    <w:t xml:space="preserve">Indoor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94</w:t>
                  </w:r>
                </w:p>
              </w:tc>
              <w:tc>
                <w:tcPr/>
                <w:p>
                  <w:pPr>
                    <w:pStyle w:val="Compact"/>
                    <w:jc w:val="left"/>
                    <w:jc w:val="center"/>
                  </w:pPr>
                  <w:r>
                    <w:t xml:space="preserve">[84, 104]</w:t>
                  </w:r>
                </w:p>
              </w:tc>
              <w:tc>
                <w:tcPr/>
                <w:p>
                  <w:pPr>
                    <w:pStyle w:val="Compact"/>
                    <w:jc w:val="left"/>
                    <w:jc w:val="center"/>
                  </w:pPr>
                  <w:r>
                    <w:t xml:space="preserve">84</w:t>
                  </w:r>
                </w:p>
              </w:tc>
              <w:tc>
                <w:tcPr/>
                <w:p>
                  <w:pPr>
                    <w:pStyle w:val="Compact"/>
                    <w:jc w:val="left"/>
                    <w:jc w:val="center"/>
                  </w:pPr>
                  <w:r>
                    <w:t xml:space="preserve">[75, 94]</w:t>
                  </w:r>
                </w:p>
              </w:tc>
              <w:tc>
                <w:tcPr/>
                <w:p>
                  <w:pPr>
                    <w:pStyle w:val="Compact"/>
                    <w:jc w:val="left"/>
                    <w:jc w:val="center"/>
                  </w:pPr>
                  <w:r>
                    <w:t xml:space="preserve">67</w:t>
                  </w:r>
                </w:p>
              </w:tc>
              <w:tc>
                <w:tcPr/>
                <w:p>
                  <w:pPr>
                    <w:pStyle w:val="Compact"/>
                    <w:jc w:val="left"/>
                    <w:jc w:val="center"/>
                  </w:pPr>
                  <w:r>
                    <w:t xml:space="preserve">[60, 75]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71</w:t>
                  </w:r>
                </w:p>
              </w:tc>
              <w:tc>
                <w:tcPr/>
                <w:p>
                  <w:pPr>
                    <w:pStyle w:val="Compact"/>
                    <w:jc w:val="left"/>
                    <w:jc w:val="center"/>
                  </w:pPr>
                  <w:r>
                    <w:t xml:space="preserve">[65, 78]</w:t>
                  </w:r>
                </w:p>
              </w:tc>
              <w:tc>
                <w:tcPr/>
                <w:p>
                  <w:pPr>
                    <w:pStyle w:val="Compact"/>
                    <w:jc w:val="left"/>
                    <w:jc w:val="center"/>
                  </w:pPr>
                  <w:r>
                    <w:t xml:space="preserve">63</w:t>
                  </w:r>
                </w:p>
              </w:tc>
              <w:tc>
                <w:tcPr/>
                <w:p>
                  <w:pPr>
                    <w:pStyle w:val="Compact"/>
                    <w:jc w:val="left"/>
                    <w:jc w:val="center"/>
                  </w:pPr>
                  <w:r>
                    <w:t xml:space="preserve">[57, 70]</w:t>
                  </w:r>
                </w:p>
              </w:tc>
              <w:tc>
                <w:tcPr/>
                <w:p>
                  <w:pPr>
                    <w:pStyle w:val="Compact"/>
                    <w:jc w:val="left"/>
                    <w:jc w:val="center"/>
                  </w:pPr>
                  <w:r>
                    <w:t xml:space="preserve">47</w:t>
                  </w:r>
                </w:p>
              </w:tc>
              <w:tc>
                <w:tcPr/>
                <w:p>
                  <w:pPr>
                    <w:pStyle w:val="Compact"/>
                    <w:jc w:val="left"/>
                    <w:jc w:val="center"/>
                  </w:pPr>
                  <w:r>
                    <w:t xml:space="preserve">[42, 52]</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69</w:t>
                  </w:r>
                </w:p>
              </w:tc>
              <w:tc>
                <w:tcPr/>
                <w:p>
                  <w:pPr>
                    <w:pStyle w:val="Compact"/>
                    <w:jc w:val="left"/>
                    <w:jc w:val="center"/>
                  </w:pPr>
                  <w:r>
                    <w:t xml:space="preserve">[59, 79]</w:t>
                  </w:r>
                </w:p>
              </w:tc>
              <w:tc>
                <w:tcPr/>
                <w:p>
                  <w:pPr>
                    <w:pStyle w:val="Compact"/>
                  </w:pPr>
                </w:p>
              </w:tc>
              <w:tc>
                <w:tcPr/>
                <w:p>
                  <w:pPr>
                    <w:pStyle w:val="Compact"/>
                  </w:pPr>
                </w:p>
              </w:tc>
              <w:tc>
                <w:tcPr/>
                <w:p>
                  <w:pPr>
                    <w:pStyle w:val="Compact"/>
                    <w:jc w:val="left"/>
                    <w:jc w:val="center"/>
                  </w:pPr>
                  <w:r>
                    <w:t xml:space="preserve">59</w:t>
                  </w:r>
                </w:p>
              </w:tc>
              <w:tc>
                <w:tcPr/>
                <w:p>
                  <w:pPr>
                    <w:pStyle w:val="Compact"/>
                    <w:jc w:val="left"/>
                    <w:jc w:val="center"/>
                  </w:pPr>
                  <w:r>
                    <w:t xml:space="preserve">[49, 69]</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45</w:t>
                  </w:r>
                </w:p>
              </w:tc>
              <w:tc>
                <w:tcPr/>
                <w:p>
                  <w:pPr>
                    <w:pStyle w:val="Compact"/>
                    <w:jc w:val="left"/>
                    <w:jc w:val="center"/>
                  </w:pPr>
                  <w:r>
                    <w:t xml:space="preserve">[39, 53]</w:t>
                  </w:r>
                </w:p>
              </w:tc>
              <w:tc>
                <w:tcPr/>
                <w:p>
                  <w:pPr>
                    <w:pStyle w:val="Compact"/>
                  </w:pPr>
                </w:p>
              </w:tc>
              <w:tc>
                <w:tcPr/>
                <w:p>
                  <w:pPr>
                    <w:pStyle w:val="Compact"/>
                  </w:pPr>
                </w:p>
              </w:tc>
              <w:tc>
                <w:tcPr/>
                <w:p>
                  <w:pPr>
                    <w:pStyle w:val="Compact"/>
                    <w:jc w:val="left"/>
                    <w:jc w:val="center"/>
                  </w:pPr>
                  <w:r>
                    <w:t xml:space="preserve">33</w:t>
                  </w:r>
                </w:p>
              </w:tc>
              <w:tc>
                <w:tcPr/>
                <w:p>
                  <w:pPr>
                    <w:pStyle w:val="Compact"/>
                    <w:jc w:val="left"/>
                    <w:jc w:val="center"/>
                  </w:pPr>
                  <w:r>
                    <w:t xml:space="preserve">[27, 40]</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2.3</w:t>
                  </w:r>
                </w:p>
              </w:tc>
              <w:tc>
                <w:tcPr/>
                <w:p>
                  <w:pPr>
                    <w:pStyle w:val="Compact"/>
                    <w:jc w:val="left"/>
                    <w:jc w:val="center"/>
                  </w:pPr>
                  <w:r>
                    <w:t xml:space="preserve">[1.8, 2.8]</w:t>
                  </w:r>
                </w:p>
              </w:tc>
              <w:tc>
                <w:tcPr/>
                <w:p>
                  <w:pPr>
                    <w:pStyle w:val="Compact"/>
                  </w:pPr>
                </w:p>
              </w:tc>
              <w:tc>
                <w:tcPr/>
                <w:p>
                  <w:pPr>
                    <w:pStyle w:val="Compact"/>
                  </w:pPr>
                </w:p>
              </w:tc>
              <w:tc>
                <w:tcPr/>
                <w:p>
                  <w:pPr>
                    <w:pStyle w:val="Compact"/>
                    <w:jc w:val="left"/>
                    <w:jc w:val="center"/>
                  </w:pPr>
                  <w:r>
                    <w:t xml:space="preserve">2.8</w:t>
                  </w:r>
                </w:p>
              </w:tc>
              <w:tc>
                <w:tcPr/>
                <w:p>
                  <w:pPr>
                    <w:pStyle w:val="Compact"/>
                    <w:jc w:val="left"/>
                    <w:jc w:val="center"/>
                  </w:pPr>
                  <w:r>
                    <w:t xml:space="preserve">[2.1, 3.4]</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2.0]</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1.9]</w:t>
                  </w:r>
                </w:p>
              </w:tc>
            </w:tr>
            <w:tr>
              <w:tc>
                <w:tcPr>
                  <w:gridSpan w:val="11"/>
                </w:tcPr>
                <w:p>
                  <w:pPr>
                    <w:pStyle w:val="Compact"/>
                    <w:jc w:val="left"/>
                    <w:jc w:val="center"/>
                  </w:pPr>
                  <w:r>
                    <w:t xml:space="preserve">Outdoor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47</w:t>
                  </w:r>
                </w:p>
              </w:tc>
              <w:tc>
                <w:tcPr/>
                <w:p>
                  <w:pPr>
                    <w:pStyle w:val="Compact"/>
                    <w:jc w:val="left"/>
                    <w:jc w:val="center"/>
                  </w:pPr>
                  <w:r>
                    <w:t xml:space="preserve">[45, 48]</w:t>
                  </w:r>
                </w:p>
              </w:tc>
              <w:tc>
                <w:tcPr/>
                <w:p>
                  <w:pPr>
                    <w:pStyle w:val="Compact"/>
                    <w:jc w:val="left"/>
                    <w:jc w:val="center"/>
                  </w:pPr>
                  <w:r>
                    <w:t xml:space="preserve">55</w:t>
                  </w:r>
                </w:p>
              </w:tc>
              <w:tc>
                <w:tcPr/>
                <w:p>
                  <w:pPr>
                    <w:pStyle w:val="Compact"/>
                    <w:jc w:val="left"/>
                    <w:jc w:val="center"/>
                  </w:pPr>
                  <w:r>
                    <w:t xml:space="preserve">[54, 56]</w:t>
                  </w:r>
                </w:p>
              </w:tc>
              <w:tc>
                <w:tcPr/>
                <w:p>
                  <w:pPr>
                    <w:pStyle w:val="Compact"/>
                    <w:jc w:val="left"/>
                    <w:jc w:val="center"/>
                  </w:pPr>
                  <w:r>
                    <w:t xml:space="preserve">33</w:t>
                  </w:r>
                </w:p>
              </w:tc>
              <w:tc>
                <w:tcPr/>
                <w:p>
                  <w:pPr>
                    <w:pStyle w:val="Compact"/>
                    <w:jc w:val="left"/>
                    <w:jc w:val="center"/>
                  </w:pPr>
                  <w:r>
                    <w:t xml:space="preserve">[32, 34]</w:t>
                  </w:r>
                </w:p>
              </w:tc>
              <w:tc>
                <w:tcPr/>
                <w:p>
                  <w:pPr>
                    <w:pStyle w:val="Compact"/>
                    <w:jc w:val="left"/>
                    <w:jc w:val="center"/>
                  </w:pPr>
                  <w:r>
                    <w:t xml:space="preserve">33</w:t>
                  </w:r>
                </w:p>
              </w:tc>
              <w:tc>
                <w:tcPr/>
                <w:p>
                  <w:pPr>
                    <w:pStyle w:val="Compact"/>
                    <w:jc w:val="left"/>
                    <w:jc w:val="center"/>
                  </w:pPr>
                  <w:r>
                    <w:t xml:space="preserve">[32, 34]</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36</w:t>
                  </w:r>
                </w:p>
              </w:tc>
              <w:tc>
                <w:tcPr/>
                <w:p>
                  <w:pPr>
                    <w:pStyle w:val="Compact"/>
                    <w:jc w:val="left"/>
                    <w:jc w:val="center"/>
                  </w:pPr>
                  <w:r>
                    <w:t xml:space="preserve">[35, 37]</w:t>
                  </w:r>
                </w:p>
              </w:tc>
              <w:tc>
                <w:tcPr/>
                <w:p>
                  <w:pPr>
                    <w:pStyle w:val="Compact"/>
                    <w:jc w:val="left"/>
                    <w:jc w:val="center"/>
                  </w:pPr>
                  <w:r>
                    <w:t xml:space="preserve">40</w:t>
                  </w:r>
                </w:p>
              </w:tc>
              <w:tc>
                <w:tcPr/>
                <w:p>
                  <w:pPr>
                    <w:pStyle w:val="Compact"/>
                    <w:jc w:val="left"/>
                    <w:jc w:val="center"/>
                  </w:pPr>
                  <w:r>
                    <w:t xml:space="preserve">[39, 41]</w:t>
                  </w:r>
                </w:p>
              </w:tc>
              <w:tc>
                <w:tcPr/>
                <w:p>
                  <w:pPr>
                    <w:pStyle w:val="Compact"/>
                    <w:jc w:val="left"/>
                    <w:jc w:val="center"/>
                  </w:pPr>
                  <w:r>
                    <w:t xml:space="preserve">23</w:t>
                  </w:r>
                </w:p>
              </w:tc>
              <w:tc>
                <w:tcPr/>
                <w:p>
                  <w:pPr>
                    <w:pStyle w:val="Compact"/>
                    <w:jc w:val="left"/>
                    <w:jc w:val="center"/>
                  </w:pPr>
                  <w:r>
                    <w:t xml:space="preserve">[22, 23]</w:t>
                  </w:r>
                </w:p>
              </w:tc>
              <w:tc>
                <w:tcPr/>
                <w:p>
                  <w:pPr>
                    <w:pStyle w:val="Compact"/>
                    <w:jc w:val="left"/>
                    <w:jc w:val="center"/>
                  </w:pPr>
                  <w:r>
                    <w:t xml:space="preserve">22</w:t>
                  </w:r>
                </w:p>
              </w:tc>
              <w:tc>
                <w:tcPr/>
                <w:p>
                  <w:pPr>
                    <w:pStyle w:val="Compact"/>
                    <w:jc w:val="left"/>
                    <w:jc w:val="center"/>
                  </w:pPr>
                  <w:r>
                    <w:t xml:space="preserve">[22, 23]</w:t>
                  </w:r>
                </w:p>
              </w:tc>
            </w:tr>
            <w:tr>
              <w:tc>
                <w:tcPr/>
                <w:p>
                  <w:pPr>
                    <w:pStyle w:val="Compact"/>
                    <w:jc w:val="left"/>
                    <w:jc w:val="center"/>
                  </w:pPr>
                  <w:r>
                    <w:t xml:space="preserve">Filter-derived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38</w:t>
                  </w:r>
                </w:p>
              </w:tc>
              <w:tc>
                <w:tcPr/>
                <w:p>
                  <w:pPr>
                    <w:pStyle w:val="Compact"/>
                    <w:jc w:val="left"/>
                    <w:jc w:val="center"/>
                  </w:pPr>
                  <w:r>
                    <w:t xml:space="preserve">[34, 42]</w:t>
                  </w:r>
                </w:p>
              </w:tc>
              <w:tc>
                <w:tcPr/>
                <w:p>
                  <w:pPr>
                    <w:pStyle w:val="Compact"/>
                    <w:jc w:val="left"/>
                    <w:jc w:val="center"/>
                  </w:pPr>
                  <w:r>
                    <w:t xml:space="preserve">38</w:t>
                  </w:r>
                </w:p>
              </w:tc>
              <w:tc>
                <w:tcPr/>
                <w:p>
                  <w:pPr>
                    <w:pStyle w:val="Compact"/>
                    <w:jc w:val="left"/>
                    <w:jc w:val="center"/>
                  </w:pPr>
                  <w:r>
                    <w:t xml:space="preserve">[34, 41]</w:t>
                  </w:r>
                </w:p>
              </w:tc>
              <w:tc>
                <w:tcPr/>
                <w:p>
                  <w:pPr>
                    <w:pStyle w:val="Compact"/>
                    <w:jc w:val="left"/>
                    <w:jc w:val="center"/>
                  </w:pPr>
                  <w:r>
                    <w:t xml:space="preserve">25</w:t>
                  </w:r>
                </w:p>
              </w:tc>
              <w:tc>
                <w:tcPr/>
                <w:p>
                  <w:pPr>
                    <w:pStyle w:val="Compact"/>
                    <w:jc w:val="left"/>
                    <w:jc w:val="center"/>
                  </w:pPr>
                  <w:r>
                    <w:t xml:space="preserve">[23, 28]</w:t>
                  </w:r>
                </w:p>
              </w:tc>
              <w:tc>
                <w:tcPr/>
                <w:p>
                  <w:pPr>
                    <w:pStyle w:val="Compact"/>
                    <w:jc w:val="left"/>
                    <w:jc w:val="center"/>
                  </w:pPr>
                  <w:r>
                    <w:t xml:space="preserve">26</w:t>
                  </w:r>
                </w:p>
              </w:tc>
              <w:tc>
                <w:tcPr/>
                <w:p>
                  <w:pPr>
                    <w:pStyle w:val="Compact"/>
                    <w:jc w:val="left"/>
                    <w:jc w:val="center"/>
                  </w:pPr>
                  <w:r>
                    <w:t xml:space="preserve">[24, 28]</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33</w:t>
                  </w:r>
                </w:p>
              </w:tc>
              <w:tc>
                <w:tcPr/>
                <w:p>
                  <w:pPr>
                    <w:pStyle w:val="Compact"/>
                    <w:jc w:val="left"/>
                    <w:jc w:val="center"/>
                  </w:pPr>
                  <w:r>
                    <w:t xml:space="preserve">[29, 36]</w:t>
                  </w:r>
                </w:p>
              </w:tc>
              <w:tc>
                <w:tcPr/>
                <w:p>
                  <w:pPr>
                    <w:pStyle w:val="Compact"/>
                    <w:jc w:val="left"/>
                    <w:jc w:val="center"/>
                  </w:pPr>
                  <w:r>
                    <w:t xml:space="preserve">30</w:t>
                  </w:r>
                </w:p>
              </w:tc>
              <w:tc>
                <w:tcPr/>
                <w:p>
                  <w:pPr>
                    <w:pStyle w:val="Compact"/>
                    <w:jc w:val="left"/>
                    <w:jc w:val="center"/>
                  </w:pPr>
                  <w:r>
                    <w:t xml:space="preserve">[28, 32]</w:t>
                  </w:r>
                </w:p>
              </w:tc>
              <w:tc>
                <w:tcPr/>
                <w:p>
                  <w:pPr>
                    <w:pStyle w:val="Compact"/>
                    <w:jc w:val="left"/>
                    <w:jc w:val="center"/>
                  </w:pPr>
                  <w:r>
                    <w:t xml:space="preserve">21</w:t>
                  </w:r>
                </w:p>
              </w:tc>
              <w:tc>
                <w:tcPr/>
                <w:p>
                  <w:pPr>
                    <w:pStyle w:val="Compact"/>
                    <w:jc w:val="left"/>
                    <w:jc w:val="center"/>
                  </w:pPr>
                  <w:r>
                    <w:t xml:space="preserve">[19, 23]</w:t>
                  </w:r>
                </w:p>
              </w:tc>
              <w:tc>
                <w:tcPr/>
                <w:p>
                  <w:pPr>
                    <w:pStyle w:val="Compact"/>
                    <w:jc w:val="left"/>
                    <w:jc w:val="center"/>
                  </w:pPr>
                  <w:r>
                    <w:t xml:space="preserve">22</w:t>
                  </w:r>
                </w:p>
              </w:tc>
              <w:tc>
                <w:tcPr/>
                <w:p>
                  <w:pPr>
                    <w:pStyle w:val="Compact"/>
                    <w:jc w:val="left"/>
                    <w:jc w:val="center"/>
                  </w:pPr>
                  <w:r>
                    <w:t xml:space="preserve">[21, 24]</w:t>
                  </w:r>
                </w:p>
              </w:tc>
            </w:tr>
            <w:tr>
              <w:tc>
                <w:tcPr/>
                <w:p>
                  <w:pPr>
                    <w:pStyle w:val="Compact"/>
                  </w:pPr>
                </w:p>
              </w:tc>
              <w:tc>
                <w:tcPr/>
                <w:p>
                  <w:pPr>
                    <w:pStyle w:val="Compact"/>
                    <w:jc w:val="left"/>
                    <w:jc w:val="center"/>
                  </w:pPr>
                  <w:r>
                    <w:t xml:space="preserve">Seasonal BC</w:t>
                  </w:r>
                </w:p>
              </w:tc>
              <w:tc>
                <w:tcPr/>
                <w:p>
                  <w:pPr>
                    <w:pStyle w:val="Compact"/>
                    <w:jc w:val="left"/>
                    <w:jc w:val="center"/>
                  </w:pPr>
                  <w:r>
                    <w:t xml:space="preserve">Mean</w:t>
                  </w:r>
                </w:p>
              </w:tc>
              <w:tc>
                <w:tcPr/>
                <w:p>
                  <w:pPr>
                    <w:pStyle w:val="Compact"/>
                    <w:jc w:val="left"/>
                    <w:jc w:val="center"/>
                  </w:pPr>
                  <w:r>
                    <w:t xml:space="preserve">1.5</w:t>
                  </w:r>
                </w:p>
              </w:tc>
              <w:tc>
                <w:tcPr/>
                <w:p>
                  <w:pPr>
                    <w:pStyle w:val="Compact"/>
                    <w:jc w:val="left"/>
                    <w:jc w:val="center"/>
                  </w:pPr>
                  <w:r>
                    <w:t xml:space="preserve">[1.3, 1.6]</w:t>
                  </w:r>
                </w:p>
              </w:tc>
              <w:tc>
                <w:tcPr/>
                <w:p>
                  <w:pPr>
                    <w:pStyle w:val="Compact"/>
                    <w:jc w:val="left"/>
                    <w:jc w:val="center"/>
                  </w:pPr>
                  <w:r>
                    <w:t xml:space="preserve">1.4</w:t>
                  </w:r>
                </w:p>
              </w:tc>
              <w:tc>
                <w:tcPr/>
                <w:p>
                  <w:pPr>
                    <w:pStyle w:val="Compact"/>
                    <w:jc w:val="left"/>
                    <w:jc w:val="center"/>
                  </w:pPr>
                  <w:r>
                    <w:t xml:space="preserve">[1.3, 1.5]</w:t>
                  </w:r>
                </w:p>
              </w:tc>
              <w:tc>
                <w:tcPr/>
                <w:p>
                  <w:pPr>
                    <w:pStyle w:val="Compact"/>
                  </w:pPr>
                </w:p>
              </w:tc>
              <w:tc>
                <w:tcPr/>
                <w:p>
                  <w:pPr>
                    <w:pStyle w:val="Compact"/>
                  </w:pPr>
                </w:p>
              </w:tc>
              <w:tc>
                <w:tcPr/>
                <w:p>
                  <w:pPr>
                    <w:pStyle w:val="Compact"/>
                    <w:jc w:val="left"/>
                    <w:jc w:val="center"/>
                  </w:pPr>
                  <w:r>
                    <w:t xml:space="preserve">1.2</w:t>
                  </w:r>
                </w:p>
              </w:tc>
              <w:tc>
                <w:tcPr/>
                <w:p>
                  <w:pPr>
                    <w:pStyle w:val="Compact"/>
                    <w:jc w:val="left"/>
                    <w:jc w:val="center"/>
                  </w:pPr>
                  <w:r>
                    <w:t xml:space="preserve">[1.1, 1.2]</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1.3</w:t>
                  </w:r>
                </w:p>
              </w:tc>
              <w:tc>
                <w:tcPr/>
                <w:p>
                  <w:pPr>
                    <w:pStyle w:val="Compact"/>
                    <w:jc w:val="left"/>
                    <w:jc w:val="center"/>
                  </w:pPr>
                  <w:r>
                    <w:t xml:space="preserve">[1.1, 1.4]</w:t>
                  </w:r>
                </w:p>
              </w:tc>
              <w:tc>
                <w:tcPr/>
                <w:p>
                  <w:pPr>
                    <w:pStyle w:val="Compact"/>
                    <w:jc w:val="left"/>
                    <w:jc w:val="center"/>
                  </w:pPr>
                  <w:r>
                    <w:t xml:space="preserve">1.1</w:t>
                  </w:r>
                </w:p>
              </w:tc>
              <w:tc>
                <w:tcPr/>
                <w:p>
                  <w:pPr>
                    <w:pStyle w:val="Compact"/>
                    <w:jc w:val="left"/>
                    <w:jc w:val="center"/>
                  </w:pPr>
                  <w:r>
                    <w:t xml:space="preserve">[1.0, 1.2]</w:t>
                  </w:r>
                </w:p>
              </w:tc>
              <w:tc>
                <w:tcPr/>
                <w:p>
                  <w:pPr>
                    <w:pStyle w:val="Compact"/>
                  </w:pPr>
                </w:p>
              </w:tc>
              <w:tc>
                <w:tcPr/>
                <w:p>
                  <w:pPr>
                    <w:pStyle w:val="Compact"/>
                  </w:pPr>
                </w:p>
              </w:tc>
              <w:tc>
                <w:tcPr/>
                <w:p>
                  <w:pPr>
                    <w:pStyle w:val="Compact"/>
                    <w:jc w:val="left"/>
                    <w:jc w:val="center"/>
                  </w:pPr>
                  <w:r>
                    <w:t xml:space="preserve">1</w:t>
                  </w:r>
                </w:p>
              </w:tc>
              <w:tc>
                <w:tcPr/>
                <w:p>
                  <w:pPr>
                    <w:pStyle w:val="Compact"/>
                    <w:jc w:val="left"/>
                    <w:jc w:val="center"/>
                  </w:pPr>
                  <w:r>
                    <w:t xml:space="preserve">[0.9, 1.1]</w:t>
                  </w:r>
                </w:p>
              </w:tc>
            </w:tr>
            <w:tr>
              <w:tc>
                <w:tcPr>
                  <w:gridSpan w:val="11"/>
                </w:tcPr>
                <w:p>
                  <w:pPr>
                    <w:pStyle w:val="Compact"/>
                    <w:jc w:val="left"/>
                    <w:jc w:val="center"/>
                  </w:pPr>
                  <w:r>
                    <w:t xml:space="preserve">Note: Est. = Estimate, CI = 95 percent confidence interval, GM = Geometric Mean</w:t>
                  </w:r>
                </w:p>
              </w:tc>
            </w:tr>
          </w:tbl>
          <w:bookmarkEnd w:id="83"/>
          <w:p/>
        </w:tc>
      </w:tr>
    </w:tbl>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hyperlink w:anchor="tbl-pm-season">
        <w:r>
          <w:rPr>
            <w:rStyle w:val="Hyperlink"/>
          </w:rPr>
          <w:t xml:space="preserve">Table 5</w:t>
        </w:r>
      </w:hyperlink>
      <w:r>
        <w:t xml:space="preserve">). Wave 3 (2020/2021) was a partial wave that took place over a time period impacted by the COVID-19 pandemic and did not involve filter-based air pollution sample collection.</w:t>
      </w:r>
    </w:p>
    <w:bookmarkEnd w:id="84"/>
    <w:bookmarkStart w:id="93"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 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ayout w:type="fixed"/>
        <w:tblLook w:firstRow="0" w:lastRow="0" w:firstColumn="0" w:lastColumn="0" w:noHBand="0" w:noVBand="0" w:val="0000"/>
      </w:tblPr>
      <w:tblGrid>
        <w:gridCol w:w="7920"/>
      </w:tblGrid>
      <w:tr>
        <w:tc>
          <w:tcPr/>
          <w:bookmarkStart w:id="88" w:name="fig-sankey"/>
          <w:p>
            <w:pPr>
              <w:pStyle w:val="Compact"/>
              <w:jc w:val="center"/>
            </w:pPr>
            <w:r>
              <w:drawing>
                <wp:inline>
                  <wp:extent cx="5334000" cy="1749685"/>
                  <wp:effectExtent b="0" l="0" r="0" t="0"/>
                  <wp:docPr descr="" title="" id="86" name="Picture"/>
                  <a:graphic>
                    <a:graphicData uri="http://schemas.openxmlformats.org/drawingml/2006/picture">
                      <pic:pic>
                        <pic:nvPicPr>
                          <pic:cNvPr descr="images/sanky.jpg" id="87" name="Picture"/>
                          <pic:cNvPicPr>
                            <a:picLocks noChangeArrowheads="1" noChangeAspect="1"/>
                          </pic:cNvPicPr>
                        </pic:nvPicPr>
                        <pic:blipFill>
                          <a:blip r:embed="rId85"/>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88"/>
        </w:tc>
      </w:tr>
    </w:tbl>
    <w:p>
      <w:pPr>
        <w:pStyle w:val="BodyText"/>
      </w:pPr>
      <w:r>
        <w:t xml:space="preserve">We also observed a substantial decline in the amount of self-reported coal used in villages treated by CBHP policy (</w:t>
      </w:r>
      <w:hyperlink w:anchor="fig-coal">
        <w:r>
          <w:rPr>
            <w:rStyle w:val="Hyperlink"/>
          </w:rPr>
          <w:t xml:space="preserve">Figure 6</w:t>
        </w:r>
      </w:hyperlink>
      <w:r>
        <w:t xml:space="preserve">), though the reduction in coal use was smaller with each subsequent treatment cohort (Appendix</w:t>
      </w:r>
      <w:r>
        <w:t xml:space="preserve"> </w:t>
      </w:r>
      <w:hyperlink w:anchor="tbl-fuel-did">
        <w:r>
          <w:rPr>
            <w:rStyle w:val="Hyperlink"/>
          </w:rPr>
          <w:t xml:space="preserve">Table 15</w:t>
        </w:r>
      </w:hyperlink>
      <w:r>
        <w:t xml:space="preserve">). Biomass (i.e., wood logs/twigs or charcoal), usually burned in kangs for both cooking and space heating, was not expressly targeted by the CBHP policy. We observed declines in self-reported biomass use in villages treated in 2019 and 2020, but there was a small increase in biomass consumption in the cohort treated last (2021).</w:t>
      </w:r>
    </w:p>
    <w:tbl>
      <w:tblPr>
        <w:tblStyle w:val="Table"/>
        <w:tblW w:type="pct" w:w="5000"/>
        <w:tblLayout w:type="fixed"/>
        <w:tblLook w:firstRow="0" w:lastRow="0" w:firstColumn="0" w:lastColumn="0" w:noHBand="0" w:noVBand="0" w:val="0000"/>
      </w:tblPr>
      <w:tblGrid>
        <w:gridCol w:w="7920"/>
      </w:tblGrid>
      <w:tr>
        <w:tc>
          <w:tcPr/>
          <w:bookmarkStart w:id="92" w:name="fig-coal"/>
          <w:p>
            <w:pPr>
              <w:pStyle w:val="Compact"/>
              <w:jc w:val="center"/>
            </w:pPr>
            <w:r>
              <w:drawing>
                <wp:inline>
                  <wp:extent cx="5334000" cy="1905000"/>
                  <wp:effectExtent b="0" l="0" r="0" t="0"/>
                  <wp:docPr descr="" title="" id="90" name="Picture"/>
                  <a:graphic>
                    <a:graphicData uri="http://schemas.openxmlformats.org/drawingml/2006/picture">
                      <pic:pic>
                        <pic:nvPicPr>
                          <pic:cNvPr descr="images/coal-plot.png" id="91" name="Picture"/>
                          <pic:cNvPicPr>
                            <a:picLocks noChangeArrowheads="1" noChangeAspect="1"/>
                          </pic:cNvPicPr>
                        </pic:nvPicPr>
                        <pic:blipFill>
                          <a:blip r:embed="rId8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self-reported coal and biomass, by treatment season.</w:t>
            </w:r>
          </w:p>
          <w:bookmarkEnd w:id="92"/>
        </w:tc>
      </w:tr>
    </w:tbl>
    <w:p>
      <w:pPr>
        <w:pStyle w:val="BodyText"/>
      </w:pPr>
      <w:r>
        <w:t xml:space="preserve">In never treated villages, we also observed a transition to clean energy over the four year study but it was much slower than in treated villages.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(data not shown).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bookmarkEnd w:id="93"/>
    <w:bookmarkStart w:id="101" w:name="X99529b8fe07760a335d62591bf987e8b059f7f7"/>
    <w:p>
      <w:pPr>
        <w:pStyle w:val="Heading2"/>
      </w:pPr>
      <w:r>
        <w:t xml:space="preserve">6.4 Aim 1: Policy impacts and potential mediation</w:t>
      </w:r>
    </w:p>
    <w:bookmarkStart w:id="95" w:name="X74952d7bd377fdd8c278781466832124c295d14"/>
    <w:p>
      <w:pPr>
        <w:pStyle w:val="Heading3"/>
      </w:pPr>
      <w:r>
        <w:t xml:space="preserve">6.4.1 Impact of policy on potential mediators (air pollution and indoor temperature)</w:t>
      </w:r>
    </w:p>
    <w:p>
      <w:pPr>
        <w:pStyle w:val="FirstParagraph"/>
      </w:pPr>
      <w:r>
        <w:t xml:space="preserve">The average marginal effect (</w:t>
      </w:r>
      <m:oMath>
        <m:r>
          <m:t>A</m:t>
        </m:r>
        <m:r>
          <m:t>T</m:t>
        </m:r>
        <m:r>
          <m:t>T</m:t>
        </m:r>
      </m:oMath>
      <w:r>
        <w:t xml:space="preserve">) from the basic ETWFE model (</w:t>
      </w:r>
      <w:hyperlink w:anchor="tbl-did-med">
        <w:r>
          <w:rPr>
            <w:rStyle w:val="Hyperlink"/>
          </w:rPr>
          <w:t xml:space="preserve">Table 6</w:t>
        </w:r>
      </w:hyperlink>
      <w:r>
        <w:t xml:space="preserve">) shows that exposure to the CBHP policy reduced 24h indoor PM</w:t>
      </w:r>
      <w:r>
        <w:rPr>
          <w:vertAlign w:val="subscript"/>
        </w:rPr>
        <w:t xml:space="preserve">2.5</w:t>
      </w:r>
      <w:r>
        <w:t xml:space="preserve"> </w:t>
      </w:r>
      <w:r>
        <w:t xml:space="preserve">by -19 µg/m</w:t>
      </w:r>
      <w:r>
        <w:rPr>
          <w:vertAlign w:val="superscript"/>
        </w:rPr>
        <w:t xml:space="preserve">3</w:t>
      </w:r>
      <w:r>
        <w:t xml:space="preserve"> </w:t>
      </w:r>
      <w:r>
        <w:t xml:space="preserve">(95%CI: -56, 18). After adjusting outdoor temperature, dewpoint, household smoking status, and the number of residents in each household, the</w:t>
      </w:r>
      <w:r>
        <w:t xml:space="preserve"> </w:t>
      </w:r>
      <m:oMath>
        <m:r>
          <m:t>A</m:t>
        </m:r>
        <m:r>
          <m:t>T</m:t>
        </m:r>
        <m:r>
          <m:t>T</m:t>
        </m:r>
      </m:oMath>
      <w:r>
        <w:t xml:space="preserve"> </w:t>
      </w:r>
      <w:r>
        <w:t xml:space="preserve">was -20 µg/m</w:t>
      </w:r>
      <w:r>
        <w:rPr>
          <w:vertAlign w:val="superscript"/>
        </w:rPr>
        <w:t xml:space="preserve">3</w:t>
      </w:r>
      <w:r>
        <w:t xml:space="preserve"> </w:t>
      </w:r>
      <w:r>
        <w:t xml:space="preserve">(95%CI: -46, 6). The basic DiD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-31 µg/m</w:t>
      </w:r>
      <w:r>
        <w:rPr>
          <w:vertAlign w:val="superscript"/>
        </w:rPr>
        <w:t xml:space="preserve">3</w:t>
      </w:r>
      <w:r>
        <w:t xml:space="preserve"> </w:t>
      </w:r>
      <w:r>
        <w:t xml:space="preserve">(95%CI: -53, -9). After adjustment the average</w:t>
      </w:r>
      <w:r>
        <w:t xml:space="preserve"> </w:t>
      </w:r>
      <m:oMath>
        <m:r>
          <m:t>A</m:t>
        </m:r>
        <m:r>
          <m:t>T</m:t>
        </m:r>
        <m:r>
          <m:t>T</m:t>
        </m:r>
      </m:oMath>
      <w:r>
        <w:t xml:space="preserve"> </w:t>
      </w:r>
      <w:r>
        <w:t xml:space="preserve">on seasonal indoor PM</w:t>
      </w:r>
      <w:r>
        <w:rPr>
          <w:vertAlign w:val="subscript"/>
        </w:rPr>
        <w:t xml:space="preserve">2.5</w:t>
      </w:r>
      <w:r>
        <w:t xml:space="preserve"> </w:t>
      </w:r>
      <w:r>
        <w:t xml:space="preserve">was -20 µg/m</w:t>
      </w:r>
      <w:r>
        <w:rPr>
          <w:vertAlign w:val="superscript"/>
        </w:rPr>
        <w:t xml:space="preserve">3</w:t>
      </w:r>
      <w:r>
        <w:t xml:space="preserve"> </w:t>
      </w:r>
      <w:r>
        <w:t xml:space="preserve">(95%CI: -38, -3). This finding likely reflects the direct benefit of the policy in replacing coal stoves and air quality improvement. We found little evidence of heterogeneity in</w:t>
      </w:r>
      <w:r>
        <w:t xml:space="preserve"> </w:t>
      </w:r>
      <m:oMath>
        <m:r>
          <m:t>A</m:t>
        </m:r>
        <m:r>
          <m:t>T</m:t>
        </m:r>
        <m:r>
          <m:t>T</m:t>
        </m:r>
      </m:oMath>
      <w:r>
        <w:t xml:space="preserve">s across cohort and time (all p-values &gt; 0.4 for tests of heterogeneity, see Appendix</w:t>
      </w:r>
      <w:r>
        <w:t xml:space="preserve"> </w:t>
      </w:r>
      <w:hyperlink w:anchor="tbl-a-het-indoor">
        <w:r>
          <w:rPr>
            <w:rStyle w:val="Hyperlink"/>
          </w:rPr>
          <w:t xml:space="preserve">Table 17</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94" w:name="tbl-did-med"/>
          <w:p>
            <w:pPr>
              <w:jc w:val="center"/>
            </w:pPr>
            <w:pPr>
              <w:jc w:val="start"/>
              <w:spacing w:before="200"/>
              <w:pStyle w:val="ImageCaption"/>
            </w:pPr>
            <w:r>
              <w:t xml:space="preserve">Table 6: Treatment effect on outdoor and indoor PM</w:t>
            </w:r>
            <w:r>
              <w:rPr>
                <w:vertAlign w:val="subscript"/>
              </w:rPr>
              <w:t xml:space="preserve">2.5</w:t>
            </w:r>
            <w:r>
              <w:t xml:space="preserve">, personal exposure to PM</w:t>
            </w:r>
            <w:r>
              <w:rPr>
                <w:vertAlign w:val="subscript"/>
              </w:rPr>
              <w:t xml:space="preserve">2.5</w:t>
            </w:r>
            <w:r>
              <w:t xml:space="preserve"> </w:t>
            </w:r>
            <w:r>
              <w:t xml:space="preserve">and black carbon, and measures of indoor temperature. Outdoor and indoor PM</w:t>
            </w:r>
            <w:r>
              <w:rPr>
                <w:vertAlign w:val="subscript"/>
              </w:rPr>
              <w:t xml:space="preserve">2.5</w:t>
            </w:r>
            <w:r>
              <w:t xml:space="preserve"> </w:t>
            </w:r>
            <w:r>
              <w:t xml:space="preserve">were derived from sensor measurements after being adjusted based on co-located gravimetric PM</w:t>
            </w:r>
            <w:r>
              <w:rPr>
                <w:vertAlign w:val="subscript"/>
              </w:rPr>
              <w:t xml:space="preserve">2.5</w:t>
            </w:r>
            <w:r>
              <w:t xml:space="preserve"> </w:t>
            </w:r>
            <w:r>
              <w:t xml:space="preserve">measurements. 24h indicates the mean PM</w:t>
            </w:r>
            <w:r>
              <w:rPr>
                <w:vertAlign w:val="subscript"/>
              </w:rPr>
              <w:t xml:space="preserve">2.5</w:t>
            </w:r>
            <w:r>
              <w:t xml:space="preserve"> </w:t>
            </w:r>
            <w:r>
              <w:t xml:space="preserve">concentrations during the 24 hours when personal exposure samples were collected in each village.</w:t>
            </w:r>
            <w:r>
              <w:t xml:space="preserve"> </w:t>
            </w:r>
            <w:r>
              <w:t xml:space="preserve">‘</w:t>
            </w:r>
            <w:r>
              <w:t xml:space="preserve">Seasonal</w:t>
            </w:r>
            <w:r>
              <w:t xml:space="preserve">’</w:t>
            </w:r>
            <w:r>
              <w:t xml:space="preserve"> </w:t>
            </w:r>
            <w:r>
              <w:t xml:space="preserve">indicates the seasonal mean PM</w:t>
            </w:r>
            <w:r>
              <w:rPr>
                <w:vertAlign w:val="subscript"/>
              </w:rPr>
              <w:t xml:space="preserve">2.5</w:t>
            </w:r>
            <w:r>
              <w:t xml:space="preserve"> </w:t>
            </w:r>
            <w:r>
              <w:t xml:space="preserve">concentrations in each village, from Jan. 15th to Mar. 15th.</w:t>
            </w:r>
          </w:p>
          <w:tbl>
            <w:tblPr>
              <w:tblStyle w:val="Table"/>
              <w:tblW w:type="pct" w:w="4760"/>
              <w:tblLayout w:type="fixed"/>
              <w:tblLook w:firstRow="1" w:lastRow="1" w:firstColumn="0" w:lastColumn="0" w:noHBand="0" w:noVBand="0" w:val="0020"/>
            </w:tblPr>
            <w:tblGrid>
              <w:gridCol w:w="837"/>
              <w:gridCol w:w="2436"/>
              <w:gridCol w:w="533"/>
              <w:gridCol w:w="609"/>
              <w:gridCol w:w="1218"/>
              <w:gridCol w:w="685"/>
              <w:gridCol w:w="1218"/>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Air pollution</w:t>
                  </w:r>
                </w:p>
              </w:tc>
            </w:tr>
            <w:tr>
              <w:tc>
                <w:tcPr/>
                <w:p>
                  <w:pPr>
                    <w:pStyle w:val="Compact"/>
                    <w:jc w:val="left"/>
                    <w:jc w:val="center"/>
                  </w:pPr>
                  <w:r>
                    <w:t xml:space="preserve">Personal</w:t>
                  </w:r>
                </w:p>
              </w:tc>
              <w:tc>
                <w:tcPr/>
                <w:p>
                  <w:pPr>
                    <w:pStyle w:val="Compact"/>
                    <w:jc w:val="left"/>
                    <w:jc w:val="center"/>
                  </w:pPr>
                  <w:r>
                    <w:t xml:space="preserve">PM2.5</w:t>
                  </w:r>
                </w:p>
              </w:tc>
              <w:tc>
                <w:tcPr/>
                <w:p>
                  <w:pPr>
                    <w:pStyle w:val="Compact"/>
                    <w:jc w:val="left"/>
                    <w:jc w:val="center"/>
                  </w:pPr>
                  <w:r>
                    <w:t xml:space="preserve">1263</w:t>
                  </w:r>
                </w:p>
              </w:tc>
              <w:tc>
                <w:tcPr/>
                <w:p>
                  <w:pPr>
                    <w:pStyle w:val="Compact"/>
                    <w:jc w:val="left"/>
                    <w:jc w:val="center"/>
                  </w:pPr>
                  <w:r>
                    <w:t xml:space="preserve">-2.9</w:t>
                  </w:r>
                </w:p>
              </w:tc>
              <w:tc>
                <w:tcPr/>
                <w:p>
                  <w:pPr>
                    <w:pStyle w:val="Compact"/>
                    <w:jc w:val="left"/>
                    <w:jc w:val="center"/>
                  </w:pPr>
                  <w:r>
                    <w:t xml:space="preserve">(-25.8, 19.9)</w:t>
                  </w:r>
                </w:p>
              </w:tc>
              <w:tc>
                <w:tcPr/>
                <w:p>
                  <w:pPr>
                    <w:pStyle w:val="Compact"/>
                    <w:jc w:val="left"/>
                    <w:jc w:val="center"/>
                  </w:pPr>
                  <w:r>
                    <w:t xml:space="preserve">0.5</w:t>
                  </w:r>
                </w:p>
              </w:tc>
              <w:tc>
                <w:tcPr/>
                <w:p>
                  <w:pPr>
                    <w:pStyle w:val="Compact"/>
                    <w:jc w:val="left"/>
                    <w:jc w:val="center"/>
                  </w:pPr>
                  <w:r>
                    <w:t xml:space="preserve">(-19.1, 20.2)</w:t>
                  </w:r>
                </w:p>
              </w:tc>
            </w:tr>
            <w:tr>
              <w:tc>
                <w:tcPr/>
                <w:p>
                  <w:pPr>
                    <w:pStyle w:val="Compact"/>
                  </w:pPr>
                </w:p>
              </w:tc>
              <w:tc>
                <w:tcPr/>
                <w:p>
                  <w:pPr>
                    <w:pStyle w:val="Compact"/>
                    <w:jc w:val="left"/>
                    <w:jc w:val="center"/>
                  </w:pPr>
                  <w:r>
                    <w:t xml:space="preserve">Black carbon</w:t>
                  </w:r>
                </w:p>
              </w:tc>
              <w:tc>
                <w:tcPr/>
                <w:p>
                  <w:pPr>
                    <w:pStyle w:val="Compact"/>
                    <w:jc w:val="left"/>
                    <w:jc w:val="center"/>
                  </w:pPr>
                  <w:r>
                    <w:t xml:space="preserve">1142</w:t>
                  </w:r>
                </w:p>
              </w:tc>
              <w:tc>
                <w:tcPr/>
                <w:p>
                  <w:pPr>
                    <w:pStyle w:val="Compact"/>
                    <w:jc w:val="left"/>
                    <w:jc w:val="center"/>
                  </w:pPr>
                  <w:r>
                    <w:t xml:space="preserve">-0.6</w:t>
                  </w:r>
                </w:p>
              </w:tc>
              <w:tc>
                <w:tcPr/>
                <w:p>
                  <w:pPr>
                    <w:pStyle w:val="Compact"/>
                    <w:jc w:val="left"/>
                    <w:jc w:val="center"/>
                  </w:pPr>
                  <w:r>
                    <w:t xml:space="preserve">(-1.7, 0.6)</w:t>
                  </w:r>
                </w:p>
              </w:tc>
              <w:tc>
                <w:tcPr/>
                <w:p>
                  <w:pPr>
                    <w:pStyle w:val="Compact"/>
                    <w:jc w:val="left"/>
                    <w:jc w:val="center"/>
                  </w:pPr>
                  <w:r>
                    <w:t xml:space="preserve">-0.4</w:t>
                  </w:r>
                </w:p>
              </w:tc>
              <w:tc>
                <w:tcPr/>
                <w:p>
                  <w:pPr>
                    <w:pStyle w:val="Compact"/>
                    <w:jc w:val="left"/>
                    <w:jc w:val="center"/>
                  </w:pPr>
                  <w:r>
                    <w:t xml:space="preserve">(-1.5, 0.7)</w:t>
                  </w:r>
                </w:p>
              </w:tc>
            </w:tr>
            <w:tr>
              <w:tc>
                <w:tcPr/>
                <w:p>
                  <w:pPr>
                    <w:pStyle w:val="Compact"/>
                    <w:jc w:val="left"/>
                    <w:jc w:val="center"/>
                  </w:pPr>
                  <w:r>
                    <w:t xml:space="preserve">Indoor</w:t>
                  </w:r>
                </w:p>
              </w:tc>
              <w:tc>
                <w:tcPr/>
                <w:p>
                  <w:pPr>
                    <w:pStyle w:val="Compact"/>
                    <w:jc w:val="left"/>
                    <w:jc w:val="center"/>
                  </w:pPr>
                  <w:r>
                    <w:t xml:space="preserve">24-hr PM2.5</w:t>
                  </w:r>
                  <w:r>
                    <w:rPr>
                      <w:vertAlign w:val="superscript"/>
                    </w:rPr>
                    <w:t xml:space="preserve">b</w:t>
                  </w:r>
                </w:p>
              </w:tc>
              <w:tc>
                <w:tcPr/>
                <w:p>
                  <w:pPr>
                    <w:pStyle w:val="Compact"/>
                    <w:jc w:val="left"/>
                    <w:jc w:val="center"/>
                  </w:pPr>
                  <w:r>
                    <w:t xml:space="preserve">399</w:t>
                  </w:r>
                </w:p>
              </w:tc>
              <w:tc>
                <w:tcPr/>
                <w:p>
                  <w:pPr>
                    <w:pStyle w:val="Compact"/>
                    <w:jc w:val="left"/>
                    <w:jc w:val="center"/>
                  </w:pPr>
                  <w:r>
                    <w:t xml:space="preserve">-18.9</w:t>
                  </w:r>
                </w:p>
              </w:tc>
              <w:tc>
                <w:tcPr/>
                <w:p>
                  <w:pPr>
                    <w:pStyle w:val="Compact"/>
                    <w:jc w:val="left"/>
                    <w:jc w:val="center"/>
                  </w:pPr>
                  <w:r>
                    <w:t xml:space="preserve">(-56.1, 18.4)</w:t>
                  </w:r>
                </w:p>
              </w:tc>
              <w:tc>
                <w:tcPr/>
                <w:p>
                  <w:pPr>
                    <w:pStyle w:val="Compact"/>
                    <w:jc w:val="left"/>
                    <w:jc w:val="center"/>
                  </w:pPr>
                  <w:r>
                    <w:t xml:space="preserve">-20.0</w:t>
                  </w:r>
                </w:p>
              </w:tc>
              <w:tc>
                <w:tcPr/>
                <w:p>
                  <w:pPr>
                    <w:pStyle w:val="Compact"/>
                    <w:jc w:val="left"/>
                    <w:jc w:val="center"/>
                  </w:pPr>
                  <w:r>
                    <w:t xml:space="preserve">(-45.6, 5.5)</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366</w:t>
                  </w:r>
                </w:p>
              </w:tc>
              <w:tc>
                <w:tcPr/>
                <w:p>
                  <w:pPr>
                    <w:pStyle w:val="Compact"/>
                    <w:jc w:val="left"/>
                    <w:jc w:val="center"/>
                  </w:pPr>
                  <w:r>
                    <w:t xml:space="preserve">-30.9</w:t>
                  </w:r>
                </w:p>
              </w:tc>
              <w:tc>
                <w:tcPr/>
                <w:p>
                  <w:pPr>
                    <w:pStyle w:val="Compact"/>
                    <w:jc w:val="left"/>
                    <w:jc w:val="center"/>
                  </w:pPr>
                  <w:r>
                    <w:t xml:space="preserve">(-53.2, -8.7)</w:t>
                  </w:r>
                </w:p>
              </w:tc>
              <w:tc>
                <w:tcPr/>
                <w:p>
                  <w:pPr>
                    <w:pStyle w:val="Compact"/>
                    <w:jc w:val="left"/>
                    <w:jc w:val="center"/>
                  </w:pPr>
                  <w:r>
                    <w:t xml:space="preserve">-20.3</w:t>
                  </w:r>
                </w:p>
              </w:tc>
              <w:tc>
                <w:tcPr/>
                <w:p>
                  <w:pPr>
                    <w:pStyle w:val="Compact"/>
                    <w:jc w:val="left"/>
                    <w:jc w:val="center"/>
                  </w:pPr>
                  <w:r>
                    <w:t xml:space="preserve">(-37.5, -3.0)</w:t>
                  </w:r>
                </w:p>
              </w:tc>
            </w:tr>
            <w:tr>
              <w:tc>
                <w:tcPr/>
                <w:p>
                  <w:pPr>
                    <w:pStyle w:val="Compact"/>
                    <w:jc w:val="left"/>
                    <w:jc w:val="center"/>
                  </w:pPr>
                  <w:r>
                    <w:t xml:space="preserve">Outdoor</w:t>
                  </w:r>
                </w:p>
              </w:tc>
              <w:tc>
                <w:tcPr/>
                <w:p>
                  <w:pPr>
                    <w:pStyle w:val="Compact"/>
                    <w:jc w:val="left"/>
                    <w:jc w:val="center"/>
                  </w:pPr>
                  <w:r>
                    <w:t xml:space="preserve">24-hr PM2.5</w:t>
                  </w:r>
                </w:p>
              </w:tc>
              <w:tc>
                <w:tcPr/>
                <w:p>
                  <w:pPr>
                    <w:pStyle w:val="Compact"/>
                    <w:jc w:val="left"/>
                    <w:jc w:val="center"/>
                  </w:pPr>
                  <w:r>
                    <w:t xml:space="preserve">1117</w:t>
                  </w:r>
                </w:p>
              </w:tc>
              <w:tc>
                <w:tcPr/>
                <w:p>
                  <w:pPr>
                    <w:pStyle w:val="Compact"/>
                    <w:jc w:val="left"/>
                    <w:jc w:val="center"/>
                  </w:pPr>
                  <w:r>
                    <w:t xml:space="preserve">-0.1</w:t>
                  </w:r>
                </w:p>
              </w:tc>
              <w:tc>
                <w:tcPr/>
                <w:p>
                  <w:pPr>
                    <w:pStyle w:val="Compact"/>
                    <w:jc w:val="left"/>
                    <w:jc w:val="center"/>
                  </w:pPr>
                  <w:r>
                    <w:t xml:space="preserve">(-5.86, 5.64)</w:t>
                  </w:r>
                </w:p>
              </w:tc>
              <w:tc>
                <w:tcPr/>
                <w:p>
                  <w:pPr>
                    <w:pStyle w:val="Compact"/>
                    <w:jc w:val="left"/>
                    <w:jc w:val="center"/>
                  </w:pPr>
                  <w:r>
                    <w:t xml:space="preserve">-1.7</w:t>
                  </w:r>
                </w:p>
              </w:tc>
              <w:tc>
                <w:tcPr/>
                <w:p>
                  <w:pPr>
                    <w:pStyle w:val="Compact"/>
                    <w:jc w:val="left"/>
                    <w:jc w:val="center"/>
                  </w:pPr>
                  <w:r>
                    <w:t xml:space="preserve">(-9.26, 5.81)</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139</w:t>
                  </w:r>
                </w:p>
              </w:tc>
              <w:tc>
                <w:tcPr/>
                <w:p>
                  <w:pPr>
                    <w:pStyle w:val="Compact"/>
                    <w:jc w:val="left"/>
                    <w:jc w:val="center"/>
                  </w:pPr>
                  <w:r>
                    <w:t xml:space="preserve">3.1</w:t>
                  </w:r>
                </w:p>
              </w:tc>
              <w:tc>
                <w:tcPr/>
                <w:p>
                  <w:pPr>
                    <w:pStyle w:val="Compact"/>
                    <w:jc w:val="left"/>
                    <w:jc w:val="center"/>
                  </w:pPr>
                  <w:r>
                    <w:t xml:space="preserve">(-3.1, 9.38)</w:t>
                  </w:r>
                </w:p>
              </w:tc>
              <w:tc>
                <w:tcPr/>
                <w:p>
                  <w:pPr>
                    <w:pStyle w:val="Compact"/>
                    <w:jc w:val="left"/>
                    <w:jc w:val="center"/>
                  </w:pPr>
                  <w:r>
                    <w:t xml:space="preserve">0.4</w:t>
                  </w:r>
                </w:p>
              </w:tc>
              <w:tc>
                <w:tcPr/>
                <w:p>
                  <w:pPr>
                    <w:pStyle w:val="Compact"/>
                    <w:jc w:val="left"/>
                    <w:jc w:val="center"/>
                  </w:pPr>
                  <w:r>
                    <w:t xml:space="preserve">(-6.27, 6.99)</w:t>
                  </w:r>
                </w:p>
              </w:tc>
            </w:tr>
            <w:tr>
              <w:tc>
                <w:tcPr>
                  <w:gridSpan w:val="7"/>
                </w:tcPr>
                <w:p>
                  <w:pPr>
                    <w:pStyle w:val="Compact"/>
                    <w:jc w:val="left"/>
                    <w:jc w:val="center"/>
                  </w:pPr>
                  <w:r>
                    <w:t xml:space="preserve">Indoor temperature</w:t>
                  </w:r>
                </w:p>
              </w:tc>
            </w:tr>
            <w:tr>
              <w:tc>
                <w:tcPr/>
                <w:p>
                  <w:pPr>
                    <w:pStyle w:val="Compact"/>
                    <w:jc w:val="left"/>
                    <w:jc w:val="center"/>
                  </w:pPr>
                  <w:r>
                    <w:t xml:space="preserve">Point</w:t>
                  </w:r>
                </w:p>
              </w:tc>
              <w:tc>
                <w:tcPr/>
                <w:p>
                  <w:pPr>
                    <w:pStyle w:val="Compact"/>
                    <w:jc w:val="left"/>
                    <w:jc w:val="center"/>
                  </w:pPr>
                  <w:r>
                    <w:t xml:space="preserve">Mean</w:t>
                  </w:r>
                </w:p>
              </w:tc>
              <w:tc>
                <w:tcPr/>
                <w:p>
                  <w:pPr>
                    <w:pStyle w:val="Compact"/>
                    <w:jc w:val="left"/>
                    <w:jc w:val="center"/>
                  </w:pPr>
                  <w:r>
                    <w:t xml:space="preserve">2999</w:t>
                  </w:r>
                </w:p>
              </w:tc>
              <w:tc>
                <w:tcPr/>
                <w:p>
                  <w:pPr>
                    <w:pStyle w:val="Compact"/>
                    <w:jc w:val="left"/>
                    <w:jc w:val="center"/>
                  </w:pPr>
                  <w:r>
                    <w:t xml:space="preserve">1.9</w:t>
                  </w:r>
                </w:p>
              </w:tc>
              <w:tc>
                <w:tcPr/>
                <w:p>
                  <w:pPr>
                    <w:pStyle w:val="Compact"/>
                    <w:jc w:val="left"/>
                    <w:jc w:val="center"/>
                  </w:pPr>
                  <w:r>
                    <w:t xml:space="preserve">(0.9, 2.9)</w:t>
                  </w:r>
                </w:p>
              </w:tc>
              <w:tc>
                <w:tcPr/>
                <w:p>
                  <w:pPr>
                    <w:pStyle w:val="Compact"/>
                    <w:jc w:val="left"/>
                    <w:jc w:val="center"/>
                  </w:pPr>
                  <w:r>
                    <w:t xml:space="preserve">1.9</w:t>
                  </w:r>
                </w:p>
              </w:tc>
              <w:tc>
                <w:tcPr/>
                <w:p>
                  <w:pPr>
                    <w:pStyle w:val="Compact"/>
                    <w:jc w:val="left"/>
                    <w:jc w:val="center"/>
                  </w:pPr>
                  <w:r>
                    <w:t xml:space="preserve">(0.9, 2.9)</w:t>
                  </w:r>
                </w:p>
              </w:tc>
            </w:tr>
            <w:tr>
              <w:tc>
                <w:tcPr/>
                <w:p>
                  <w:pPr>
                    <w:pStyle w:val="Compact"/>
                    <w:jc w:val="left"/>
                    <w:jc w:val="center"/>
                  </w:pPr>
                  <w:r>
                    <w:t xml:space="preserve">Seasonal</w:t>
                  </w:r>
                </w:p>
              </w:tc>
              <w:tc>
                <w:tcPr/>
                <w:p>
                  <w:pPr>
                    <w:pStyle w:val="Compact"/>
                    <w:jc w:val="left"/>
                    <w:jc w:val="center"/>
                  </w:pPr>
                  <w:r>
                    <w:t xml:space="preserve">Mean (all)</w:t>
                  </w:r>
                </w:p>
              </w:tc>
              <w:tc>
                <w:tcPr/>
                <w:p>
                  <w:pPr>
                    <w:pStyle w:val="Compact"/>
                    <w:jc w:val="left"/>
                    <w:jc w:val="center"/>
                  </w:pPr>
                  <w:r>
                    <w:t xml:space="preserve">1350</w:t>
                  </w:r>
                </w:p>
              </w:tc>
              <w:tc>
                <w:tcPr/>
                <w:p>
                  <w:pPr>
                    <w:pStyle w:val="Compact"/>
                    <w:jc w:val="left"/>
                    <w:jc w:val="center"/>
                  </w:pPr>
                  <w:r>
                    <w:t xml:space="preserve">0.7</w:t>
                  </w:r>
                </w:p>
              </w:tc>
              <w:tc>
                <w:tcPr/>
                <w:p>
                  <w:pPr>
                    <w:pStyle w:val="Compact"/>
                    <w:jc w:val="left"/>
                    <w:jc w:val="center"/>
                  </w:pPr>
                  <w:r>
                    <w:t xml:space="preserve">(-0.1, 1.4)</w:t>
                  </w:r>
                </w:p>
              </w:tc>
              <w:tc>
                <w:tcPr/>
                <w:p>
                  <w:pPr>
                    <w:pStyle w:val="Compact"/>
                    <w:jc w:val="left"/>
                    <w:jc w:val="center"/>
                  </w:pPr>
                  <w:r>
                    <w:t xml:space="preserve">0.7</w:t>
                  </w:r>
                </w:p>
              </w:tc>
              <w:tc>
                <w:tcPr/>
                <w:p>
                  <w:pPr>
                    <w:pStyle w:val="Compact"/>
                    <w:jc w:val="left"/>
                    <w:jc w:val="center"/>
                  </w:pPr>
                  <w:r>
                    <w:t xml:space="preserve">(-0.1, 1.4)</w:t>
                  </w:r>
                </w:p>
              </w:tc>
            </w:tr>
            <w:tr>
              <w:tc>
                <w:tcPr/>
                <w:p>
                  <w:pPr>
                    <w:pStyle w:val="Compact"/>
                  </w:pPr>
                </w:p>
              </w:tc>
              <w:tc>
                <w:tcPr/>
                <w:p>
                  <w:pPr>
                    <w:pStyle w:val="Compact"/>
                    <w:jc w:val="left"/>
                    <w:jc w:val="center"/>
                  </w:pPr>
                  <w:r>
                    <w:t xml:space="preserve">Mean (daytime)</w:t>
                  </w:r>
                </w:p>
              </w:tc>
              <w:tc>
                <w:tcPr/>
                <w:p>
                  <w:pPr>
                    <w:pStyle w:val="Compact"/>
                    <w:jc w:val="left"/>
                    <w:jc w:val="center"/>
                  </w:pPr>
                  <w:r>
                    <w:t xml:space="preserve">1346</w:t>
                  </w:r>
                </w:p>
              </w:tc>
              <w:tc>
                <w:tcPr/>
                <w:p>
                  <w:pPr>
                    <w:pStyle w:val="Compact"/>
                    <w:jc w:val="left"/>
                    <w:jc w:val="center"/>
                  </w:pPr>
                  <w:r>
                    <w:t xml:space="preserve">0.8</w:t>
                  </w:r>
                </w:p>
              </w:tc>
              <w:tc>
                <w:tcPr/>
                <w:p>
                  <w:pPr>
                    <w:pStyle w:val="Compact"/>
                    <w:jc w:val="left"/>
                    <w:jc w:val="center"/>
                  </w:pPr>
                  <w:r>
                    <w:t xml:space="preserve">(0.0, 1.5)</w:t>
                  </w:r>
                </w:p>
              </w:tc>
              <w:tc>
                <w:tcPr/>
                <w:p>
                  <w:pPr>
                    <w:pStyle w:val="Compact"/>
                    <w:jc w:val="left"/>
                    <w:jc w:val="center"/>
                  </w:pPr>
                  <w:r>
                    <w:t xml:space="preserve">0.8</w:t>
                  </w:r>
                </w:p>
              </w:tc>
              <w:tc>
                <w:tcPr/>
                <w:p>
                  <w:pPr>
                    <w:pStyle w:val="Compact"/>
                    <w:jc w:val="left"/>
                    <w:jc w:val="center"/>
                  </w:pPr>
                  <w:r>
                    <w:t xml:space="preserve">(0.0, 1.5)</w:t>
                  </w:r>
                </w:p>
              </w:tc>
            </w:tr>
            <w:tr>
              <w:tc>
                <w:tcPr/>
                <w:p>
                  <w:pPr>
                    <w:pStyle w:val="Compact"/>
                  </w:pPr>
                </w:p>
              </w:tc>
              <w:tc>
                <w:tcPr/>
                <w:p>
                  <w:pPr>
                    <w:pStyle w:val="Compact"/>
                    <w:jc w:val="left"/>
                    <w:jc w:val="center"/>
                  </w:pPr>
                  <w:r>
                    <w:t xml:space="preserve">Mean (heating season)</w:t>
                  </w:r>
                </w:p>
              </w:tc>
              <w:tc>
                <w:tcPr/>
                <w:p>
                  <w:pPr>
                    <w:pStyle w:val="Compact"/>
                    <w:jc w:val="left"/>
                    <w:jc w:val="center"/>
                  </w:pPr>
                  <w:r>
                    <w:t xml:space="preserve">1350</w:t>
                  </w:r>
                </w:p>
              </w:tc>
              <w:tc>
                <w:tcPr/>
                <w:p>
                  <w:pPr>
                    <w:pStyle w:val="Compact"/>
                    <w:jc w:val="left"/>
                    <w:jc w:val="center"/>
                  </w:pPr>
                  <w:r>
                    <w:t xml:space="preserve">1.8</w:t>
                  </w:r>
                </w:p>
              </w:tc>
              <w:tc>
                <w:tcPr/>
                <w:p>
                  <w:pPr>
                    <w:pStyle w:val="Compact"/>
                    <w:jc w:val="left"/>
                    <w:jc w:val="center"/>
                  </w:pPr>
                  <w:r>
                    <w:t xml:space="preserve">(0.9, 2.7)</w:t>
                  </w:r>
                </w:p>
              </w:tc>
              <w:tc>
                <w:tcPr/>
                <w:p>
                  <w:pPr>
                    <w:pStyle w:val="Compact"/>
                    <w:jc w:val="left"/>
                    <w:jc w:val="center"/>
                  </w:pPr>
                  <w:r>
                    <w:t xml:space="preserve">1.8</w:t>
                  </w:r>
                </w:p>
              </w:tc>
              <w:tc>
                <w:tcPr/>
                <w:p>
                  <w:pPr>
                    <w:pStyle w:val="Compact"/>
                    <w:jc w:val="left"/>
                    <w:jc w:val="center"/>
                  </w:pPr>
                  <w:r>
                    <w:t xml:space="preserve">(0.9, 2.7)</w:t>
                  </w:r>
                </w:p>
              </w:tc>
            </w:tr>
            <w:tr>
              <w:tc>
                <w:tcPr/>
                <w:p>
                  <w:pPr>
                    <w:pStyle w:val="Compact"/>
                  </w:pPr>
                </w:p>
              </w:tc>
              <w:tc>
                <w:tcPr/>
                <w:p>
                  <w:pPr>
                    <w:pStyle w:val="Compact"/>
                    <w:jc w:val="left"/>
                    <w:jc w:val="center"/>
                  </w:pPr>
                  <w:r>
                    <w:t xml:space="preserve">Mean (daytime heating season)</w:t>
                  </w:r>
                </w:p>
              </w:tc>
              <w:tc>
                <w:tcPr/>
                <w:p>
                  <w:pPr>
                    <w:pStyle w:val="Compact"/>
                    <w:jc w:val="left"/>
                    <w:jc w:val="center"/>
                  </w:pPr>
                  <w:r>
                    <w:t xml:space="preserve">1346</w:t>
                  </w:r>
                </w:p>
              </w:tc>
              <w:tc>
                <w:tcPr/>
                <w:p>
                  <w:pPr>
                    <w:pStyle w:val="Compact"/>
                    <w:jc w:val="left"/>
                    <w:jc w:val="center"/>
                  </w:pPr>
                  <w:r>
                    <w:t xml:space="preserve">2.0</w:t>
                  </w:r>
                </w:p>
              </w:tc>
              <w:tc>
                <w:tcPr/>
                <w:p>
                  <w:pPr>
                    <w:pStyle w:val="Compact"/>
                    <w:jc w:val="left"/>
                    <w:jc w:val="center"/>
                  </w:pPr>
                  <w:r>
                    <w:t xml:space="preserve">(1.0, 2.9)</w:t>
                  </w:r>
                </w:p>
              </w:tc>
              <w:tc>
                <w:tcPr/>
                <w:p>
                  <w:pPr>
                    <w:pStyle w:val="Compact"/>
                    <w:jc w:val="left"/>
                    <w:jc w:val="center"/>
                  </w:pPr>
                  <w:r>
                    <w:t xml:space="preserve">1.9</w:t>
                  </w:r>
                </w:p>
              </w:tc>
              <w:tc>
                <w:tcPr/>
                <w:p>
                  <w:pPr>
                    <w:pStyle w:val="Compact"/>
                    <w:jc w:val="left"/>
                    <w:jc w:val="center"/>
                  </w:pPr>
                  <w:r>
                    <w:t xml:space="preserve">(1.0, 2.9)</w:t>
                  </w:r>
                </w:p>
              </w:tc>
            </w:tr>
            <w:tr>
              <w:tc>
                <w:tcPr/>
                <w:p>
                  <w:pPr>
                    <w:pStyle w:val="Compact"/>
                  </w:pPr>
                </w:p>
              </w:tc>
              <w:tc>
                <w:tcPr/>
                <w:p>
                  <w:pPr>
                    <w:pStyle w:val="Compact"/>
                    <w:jc w:val="left"/>
                    <w:jc w:val="center"/>
                  </w:pPr>
                  <w:r>
                    <w:t xml:space="preserve">Min. (all)</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(2.4, 6.1)</w:t>
                  </w:r>
                </w:p>
              </w:tc>
            </w:tr>
            <w:tr>
              <w:tc>
                <w:tcPr/>
                <w:p>
                  <w:pPr>
                    <w:pStyle w:val="Compact"/>
                  </w:pPr>
                </w:p>
              </w:tc>
              <w:tc>
                <w:tcPr/>
                <w:p>
                  <w:pPr>
                    <w:pStyle w:val="Compact"/>
                    <w:jc w:val="left"/>
                    <w:jc w:val="center"/>
                  </w:pPr>
                  <w:r>
                    <w:t xml:space="preserve">Min. (heating season)</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(2.4, 6.0)</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w:t>
                  </w:r>
                </w:p>
              </w:tc>
            </w:tr>
            <w:tr>
              <w:tc>
                <w:tcPr>
                  <w:gridSpan w:val="7"/>
                </w:tcPr>
                <w:p>
                  <w:pPr>
                    <w:pStyle w:val="Compact"/>
                    <w:jc w:val="left"/>
                    <w:jc w:val="center"/>
                  </w:pPr>
                  <w:r>
                    <w:rPr>
                      <w:vertAlign w:val="superscript"/>
                    </w:rPr>
                    <w:t xml:space="preserve">a</w:t>
                  </w:r>
                  <w:r>
                    <w:t xml:space="preserve"> </w:t>
                  </w:r>
                  <w:r>
                    <w:t xml:space="preserve">ETWFE models for air pollution outcomes were adjusted for household size, smoking, outdoor</w:t>
                  </w:r>
                  <w:r>
                    <w:t xml:space="preserve"> </w:t>
                  </w:r>
                  <w:r>
                    <w:t xml:space="preserve">temperature, and outdoor humidity. Temperature models adjusted for ….</w:t>
                  </w:r>
                </w:p>
              </w:tc>
            </w:tr>
            <w:tr>
              <w:tc>
                <w:tcPr>
                  <w:gridSpan w:val="7"/>
                </w:tcPr>
                <w:p>
                  <w:pPr>
                    <w:pStyle w:val="Compact"/>
                    <w:jc w:val="left"/>
                    <w:jc w:val="center"/>
                  </w:pPr>
                  <w:r>
                    <w:rPr>
                      <w:vertAlign w:val="superscript"/>
                    </w:rPr>
                    <w:t xml:space="preserve">b</w:t>
                  </w:r>
                  <w:r>
                    <w:t xml:space="preserve"> </w:t>
                  </w:r>
                  <w:r>
                    <w:t xml:space="preserve">The indoor 24-hr PM2.5 concentration was determined over the time period concurrent with</w:t>
                  </w:r>
                  <w:r>
                    <w:t xml:space="preserve"> </w:t>
                  </w:r>
                  <w:r>
                    <w:t xml:space="preserve">when the personal PM2.5 concentration was determined.</w:t>
                  </w:r>
                </w:p>
              </w:tc>
            </w:tr>
          </w:tbl>
          <w:bookmarkEnd w:id="94"/>
          <w:p/>
        </w:tc>
      </w:tr>
    </w:tbl>
    <w:p>
      <w:pPr>
        <w:pStyle w:val="BodyText"/>
      </w:pPr>
      <w:r>
        <w:t xml:space="preserve">Overall we found little evidence of an impact of the CBHP policy on 24-h and seasonal outdoor (community)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Treatment was associated with lower, but statistically imprecise, personal 24-h BC exposures. This finding is consistent with the expectation that the policy contributed to reducing air pollutant emissions from solid fuel burning, as BC serves as a potential indicator of such combustion.</w:t>
      </w:r>
    </w:p>
    <w:p>
      <w:pPr>
        <w:pStyle w:val="BodyText"/>
      </w:pPr>
      <w:r>
        <w:t xml:space="preserve">With respect to the other potential mediator of temperature,</w:t>
      </w:r>
      <w:r>
        <w:t xml:space="preserve"> </w:t>
      </w:r>
      <w:hyperlink w:anchor="tbl-did-med">
        <w:r>
          <w:rPr>
            <w:rStyle w:val="Hyperlink"/>
          </w:rPr>
          <w:t xml:space="preserve">Table 6</w:t>
        </w:r>
      </w:hyperlink>
      <w:r>
        <w:t xml:space="preserve"> </w:t>
      </w:r>
      <w:r>
        <w:t xml:space="preserve">shows that exposure to the CBHP policy increased mean household point temperature by around 2°C (95%CI: 1, 3), with similar impacts on mean seasonal temperatures during the heating season. The CBHP policy had considerably stronger impacts on average seasonal minimum temperatures, which increased by 3.8°C (95%CI: 2.3, 5.4).</w:t>
      </w:r>
    </w:p>
    <w:bookmarkEnd w:id="95"/>
    <w:bookmarkStart w:id="97" w:name="X0220b35f69c27b0203f7472add11f8d17244451"/>
    <w:p>
      <w:pPr>
        <w:pStyle w:val="Heading3"/>
      </w:pPr>
      <w:r>
        <w:t xml:space="preserve">6.4.2 Impact of the CBHP policy on health outcomes</w:t>
      </w:r>
    </w:p>
    <w:tbl>
      <w:tblPr>
        <w:tblStyle w:val="Table"/>
        <w:tblW w:type="pct" w:w="5000"/>
        <w:tblLayout w:type="fixed"/>
        <w:tblLook w:firstRow="0" w:lastRow="0" w:firstColumn="0" w:lastColumn="0" w:noHBand="0" w:noVBand="0" w:val="0000"/>
      </w:tblPr>
      <w:tblGrid>
        <w:gridCol w:w="7920"/>
      </w:tblGrid>
      <w:tr>
        <w:tc>
          <w:tcPr/>
          <w:bookmarkStart w:id="96" w:name="tbl-did-health"/>
          <w:p>
            <w:pPr>
              <w:jc w:val="center"/>
            </w:pPr>
            <w:pPr>
              <w:jc w:val="start"/>
              <w:spacing w:before="200"/>
              <w:pStyle w:val="ImageCaption"/>
            </w:pPr>
            <w:r>
              <w:t xml:space="preserve">Table 7: Overall impacts of the</w:t>
            </w:r>
            <w:r>
              <w:t xml:space="preserve"> </w:t>
            </w:r>
            <w:r>
              <w:t xml:space="preserve">‘</w:t>
            </w:r>
            <w:r>
              <w:t xml:space="preserve">coal-to-clean energy</w:t>
            </w:r>
            <w:r>
              <w:t xml:space="preserve">’</w:t>
            </w:r>
            <w:r>
              <w:t xml:space="preserve"> </w:t>
            </w:r>
            <w:r>
              <w:t xml:space="preserve">policy on blood pressure, respiratory outcomes, and inflammatory markers</w:t>
            </w:r>
          </w:p>
          <w:tbl>
            <w:tblPr>
              <w:tblStyle w:val="Table"/>
              <w:tblW w:type="pct" w:w="4769"/>
              <w:tblLayout w:type="fixed"/>
              <w:tblLook w:firstRow="1" w:lastRow="1" w:firstColumn="0" w:lastColumn="0" w:noHBand="0" w:noVBand="0" w:val="0020"/>
            </w:tblPr>
            <w:tblGrid>
              <w:gridCol w:w="1686"/>
              <w:gridCol w:w="1466"/>
              <w:gridCol w:w="513"/>
              <w:gridCol w:w="586"/>
              <w:gridCol w:w="1320"/>
              <w:gridCol w:w="660"/>
              <w:gridCol w:w="1320"/>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Blood pressure</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-0.79</w:t>
                  </w:r>
                </w:p>
              </w:tc>
              <w:tc>
                <w:tcPr/>
                <w:p>
                  <w:pPr>
                    <w:pStyle w:val="Compact"/>
                    <w:jc w:val="left"/>
                    <w:jc w:val="center"/>
                  </w:pPr>
                  <w:r>
                    <w:t xml:space="preserve">(-2.63, 1.04)</w:t>
                  </w:r>
                </w:p>
              </w:tc>
              <w:tc>
                <w:tcPr/>
                <w:p>
                  <w:pPr>
                    <w:pStyle w:val="Compact"/>
                    <w:jc w:val="left"/>
                    <w:jc w:val="center"/>
                  </w:pPr>
                  <w:r>
                    <w:t xml:space="preserve">-1.40</w:t>
                  </w:r>
                </w:p>
              </w:tc>
              <w:tc>
                <w:tcPr/>
                <w:p>
                  <w:pPr>
                    <w:pStyle w:val="Compact"/>
                    <w:jc w:val="left"/>
                    <w:jc w:val="center"/>
                  </w:pPr>
                  <w:r>
                    <w:t xml:space="preserve">(-3.31, 0.51)</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-1.04</w:t>
                  </w:r>
                </w:p>
              </w:tc>
              <w:tc>
                <w:tcPr/>
                <w:p>
                  <w:pPr>
                    <w:pStyle w:val="Compact"/>
                    <w:jc w:val="left"/>
                    <w:jc w:val="center"/>
                  </w:pPr>
                  <w:r>
                    <w:t xml:space="preserve">(-2.82, 0.73)</w:t>
                  </w:r>
                </w:p>
              </w:tc>
              <w:tc>
                <w:tcPr/>
                <w:p>
                  <w:pPr>
                    <w:pStyle w:val="Compact"/>
                    <w:jc w:val="left"/>
                    <w:jc w:val="center"/>
                  </w:pPr>
                  <w:r>
                    <w:t xml:space="preserve">-1.56</w:t>
                  </w:r>
                </w:p>
              </w:tc>
              <w:tc>
                <w:tcPr/>
                <w:p>
                  <w:pPr>
                    <w:pStyle w:val="Compact"/>
                    <w:jc w:val="left"/>
                    <w:jc w:val="center"/>
                  </w:pPr>
                  <w:r>
                    <w:t xml:space="preserve">(-3.40, 0.28)</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-1.29</w:t>
                  </w:r>
                </w:p>
              </w:tc>
              <w:tc>
                <w:tcPr/>
                <w:p>
                  <w:pPr>
                    <w:pStyle w:val="Compact"/>
                    <w:jc w:val="left"/>
                    <w:jc w:val="center"/>
                  </w:pPr>
                  <w:r>
                    <w:t xml:space="preserve">(-2.62, 0.04)</w:t>
                  </w:r>
                </w:p>
              </w:tc>
              <w:tc>
                <w:tcPr/>
                <w:p>
                  <w:pPr>
                    <w:pStyle w:val="Compact"/>
                    <w:jc w:val="left"/>
                    <w:jc w:val="center"/>
                  </w:pPr>
                  <w:r>
                    <w:t xml:space="preserve">-1.60</w:t>
                  </w:r>
                </w:p>
              </w:tc>
              <w:tc>
                <w:tcPr/>
                <w:p>
                  <w:pPr>
                    <w:pStyle w:val="Compact"/>
                    <w:jc w:val="left"/>
                    <w:jc w:val="center"/>
                  </w:pPr>
                  <w:r>
                    <w:t xml:space="preserve">(-2.96, -0.25)</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-1.35</w:t>
                  </w:r>
                </w:p>
              </w:tc>
              <w:tc>
                <w:tcPr/>
                <w:p>
                  <w:pPr>
                    <w:pStyle w:val="Compact"/>
                    <w:jc w:val="left"/>
                    <w:jc w:val="center"/>
                  </w:pPr>
                  <w:r>
                    <w:t xml:space="preserve">(-2.66, 0.04)</w:t>
                  </w:r>
                </w:p>
              </w:tc>
              <w:tc>
                <w:tcPr/>
                <w:p>
                  <w:pPr>
                    <w:pStyle w:val="Compact"/>
                    <w:jc w:val="left"/>
                    <w:jc w:val="center"/>
                  </w:pPr>
                  <w:r>
                    <w:t xml:space="preserve">-1.66</w:t>
                  </w:r>
                </w:p>
              </w:tc>
              <w:tc>
                <w:tcPr/>
                <w:p>
                  <w:pPr>
                    <w:pStyle w:val="Compact"/>
                    <w:jc w:val="left"/>
                    <w:jc w:val="center"/>
                  </w:pPr>
                  <w:r>
                    <w:t xml:space="preserve">(-2.97, -0.34)</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0.50</w:t>
                  </w:r>
                </w:p>
              </w:tc>
              <w:tc>
                <w:tcPr/>
                <w:p>
                  <w:pPr>
                    <w:pStyle w:val="Compact"/>
                    <w:jc w:val="left"/>
                    <w:jc w:val="center"/>
                  </w:pPr>
                  <w:r>
                    <w:t xml:space="preserve">(-0.71, 1.70)</w:t>
                  </w:r>
                </w:p>
              </w:tc>
              <w:tc>
                <w:tcPr/>
                <w:p>
                  <w:pPr>
                    <w:pStyle w:val="Compact"/>
                    <w:jc w:val="left"/>
                    <w:jc w:val="center"/>
                  </w:pPr>
                  <w:r>
                    <w:t xml:space="preserve">0.21</w:t>
                  </w:r>
                </w:p>
              </w:tc>
              <w:tc>
                <w:tcPr/>
                <w:p>
                  <w:pPr>
                    <w:pStyle w:val="Compact"/>
                    <w:jc w:val="left"/>
                    <w:jc w:val="center"/>
                  </w:pPr>
                  <w:r>
                    <w:t xml:space="preserve">(-1.00, 1.41)</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0.31</w:t>
                  </w:r>
                </w:p>
              </w:tc>
              <w:tc>
                <w:tcPr/>
                <w:p>
                  <w:pPr>
                    <w:pStyle w:val="Compact"/>
                    <w:jc w:val="left"/>
                    <w:jc w:val="center"/>
                  </w:pPr>
                  <w:r>
                    <w:t xml:space="preserve">(-0.85, 1.46)</w:t>
                  </w:r>
                </w:p>
              </w:tc>
              <w:tc>
                <w:tcPr/>
                <w:p>
                  <w:pPr>
                    <w:pStyle w:val="Compact"/>
                    <w:jc w:val="left"/>
                    <w:jc w:val="center"/>
                  </w:pPr>
                  <w:r>
                    <w:t xml:space="preserve">0.10</w:t>
                  </w:r>
                </w:p>
              </w:tc>
              <w:tc>
                <w:tcPr/>
                <w:p>
                  <w:pPr>
                    <w:pStyle w:val="Compact"/>
                    <w:jc w:val="left"/>
                    <w:jc w:val="center"/>
                  </w:pPr>
                  <w:r>
                    <w:t xml:space="preserve">(-1.01, 1.20)</w:t>
                  </w:r>
                </w:p>
              </w:tc>
            </w:tr>
            <w:tr>
              <w:tc>
                <w:tcPr/>
                <w:p>
                  <w:pPr>
                    <w:pStyle w:val="Compact"/>
                    <w:jc w:val="left"/>
                    <w:jc w:val="center"/>
                  </w:pPr>
                  <w:r>
                    <w:t xml:space="preserve">BP Amplification x10</w:t>
                  </w:r>
                </w:p>
              </w:tc>
              <w:tc>
                <w:tcPr/>
                <w:p>
                  <w:pPr>
                    <w:pStyle w:val="Compact"/>
                    <w:jc w:val="left"/>
                    <w:jc w:val="center"/>
                  </w:pPr>
                  <w:r>
                    <w:t xml:space="preserve">Pulse pressure</w:t>
                  </w:r>
                </w:p>
              </w:tc>
              <w:tc>
                <w:tcPr/>
                <w:p>
                  <w:pPr>
                    <w:pStyle w:val="Compact"/>
                    <w:jc w:val="left"/>
                    <w:jc w:val="center"/>
                  </w:pPr>
                  <w:r>
                    <w:t xml:space="preserve">3081</w:t>
                  </w:r>
                </w:p>
              </w:tc>
              <w:tc>
                <w:tcPr/>
                <w:p>
                  <w:pPr>
                    <w:pStyle w:val="Compact"/>
                    <w:jc w:val="left"/>
                    <w:jc w:val="center"/>
                  </w:pPr>
                  <w:r>
                    <w:t xml:space="preserve">0.10</w:t>
                  </w:r>
                </w:p>
              </w:tc>
              <w:tc>
                <w:tcPr/>
                <w:p>
                  <w:pPr>
                    <w:pStyle w:val="Compact"/>
                    <w:jc w:val="left"/>
                    <w:jc w:val="center"/>
                  </w:pPr>
                  <w:r>
                    <w:t xml:space="preserve">(-0.12, 1.40)</w:t>
                  </w:r>
                </w:p>
              </w:tc>
              <w:tc>
                <w:tcPr/>
                <w:p>
                  <w:pPr>
                    <w:pStyle w:val="Compact"/>
                    <w:jc w:val="left"/>
                    <w:jc w:val="center"/>
                  </w:pPr>
                  <w:r>
                    <w:t xml:space="preserve">0.00</w:t>
                  </w:r>
                </w:p>
              </w:tc>
              <w:tc>
                <w:tcPr/>
                <w:p>
                  <w:pPr>
                    <w:pStyle w:val="Compact"/>
                    <w:jc w:val="left"/>
                    <w:jc w:val="center"/>
                  </w:pPr>
                  <w:r>
                    <w:t xml:space="preserve">(-1.20, 1.20)</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3081</w:t>
                  </w:r>
                </w:p>
              </w:tc>
              <w:tc>
                <w:tcPr/>
                <w:p>
                  <w:pPr>
                    <w:pStyle w:val="Compact"/>
                    <w:jc w:val="left"/>
                    <w:jc w:val="center"/>
                  </w:pPr>
                  <w:r>
                    <w:t xml:space="preserve">0.20</w:t>
                  </w:r>
                </w:p>
              </w:tc>
              <w:tc>
                <w:tcPr/>
                <w:p>
                  <w:pPr>
                    <w:pStyle w:val="Compact"/>
                    <w:jc w:val="left"/>
                    <w:jc w:val="center"/>
                  </w:pPr>
                  <w:r>
                    <w:t xml:space="preserve">(-0.20, 0.50)</w:t>
                  </w:r>
                </w:p>
              </w:tc>
              <w:tc>
                <w:tcPr/>
                <w:p>
                  <w:pPr>
                    <w:pStyle w:val="Compact"/>
                    <w:jc w:val="left"/>
                    <w:jc w:val="center"/>
                  </w:pPr>
                  <w:r>
                    <w:t xml:space="preserve">0.10</w:t>
                  </w:r>
                </w:p>
              </w:tc>
              <w:tc>
                <w:tcPr/>
                <w:p>
                  <w:pPr>
                    <w:pStyle w:val="Compact"/>
                    <w:jc w:val="left"/>
                    <w:jc w:val="center"/>
                  </w:pPr>
                  <w:r>
                    <w:t xml:space="preserve">(-0.20, 0.40)</w:t>
                  </w:r>
                </w:p>
              </w:tc>
            </w:tr>
            <w:tr>
              <w:tc>
                <w:tcPr>
                  <w:gridSpan w:val="7"/>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3081</w:t>
                  </w:r>
                </w:p>
              </w:tc>
              <w:tc>
                <w:tcPr/>
                <w:p>
                  <w:pPr>
                    <w:pStyle w:val="Compact"/>
                    <w:jc w:val="left"/>
                    <w:jc w:val="center"/>
                  </w:pPr>
                  <w:r>
                    <w:t xml:space="preserve">-7.65</w:t>
                  </w:r>
                </w:p>
              </w:tc>
              <w:tc>
                <w:tcPr/>
                <w:p>
                  <w:pPr>
                    <w:pStyle w:val="Compact"/>
                    <w:jc w:val="left"/>
                    <w:jc w:val="center"/>
                  </w:pPr>
                  <w:r>
                    <w:t xml:space="preserve">(-12.76, -2.55)</w:t>
                  </w:r>
                </w:p>
              </w:tc>
              <w:tc>
                <w:tcPr/>
                <w:p>
                  <w:pPr>
                    <w:pStyle w:val="Compact"/>
                    <w:jc w:val="left"/>
                    <w:jc w:val="center"/>
                  </w:pPr>
                  <w:r>
                    <w:t xml:space="preserve">-8.12</w:t>
                  </w:r>
                </w:p>
              </w:tc>
              <w:tc>
                <w:tcPr/>
                <w:p>
                  <w:pPr>
                    <w:pStyle w:val="Compact"/>
                    <w:jc w:val="left"/>
                    <w:jc w:val="center"/>
                  </w:pPr>
                  <w:r>
                    <w:t xml:space="preserve">(-13.32, -2.92)</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3081</w:t>
                  </w:r>
                </w:p>
              </w:tc>
              <w:tc>
                <w:tcPr/>
                <w:p>
                  <w:pPr>
                    <w:pStyle w:val="Compact"/>
                    <w:jc w:val="left"/>
                    <w:jc w:val="center"/>
                  </w:pPr>
                  <w:r>
                    <w:t xml:space="preserve">-2.49</w:t>
                  </w:r>
                </w:p>
              </w:tc>
              <w:tc>
                <w:tcPr/>
                <w:p>
                  <w:pPr>
                    <w:pStyle w:val="Compact"/>
                    <w:jc w:val="left"/>
                    <w:jc w:val="center"/>
                  </w:pPr>
                  <w:r>
                    <w:t xml:space="preserve">(-7.08, 2.10)</w:t>
                  </w:r>
                </w:p>
              </w:tc>
              <w:tc>
                <w:tcPr/>
                <w:p>
                  <w:pPr>
                    <w:pStyle w:val="Compact"/>
                    <w:jc w:val="left"/>
                    <w:jc w:val="center"/>
                  </w:pPr>
                  <w:r>
                    <w:t xml:space="preserve">-2.98</w:t>
                  </w:r>
                </w:p>
              </w:tc>
              <w:tc>
                <w:tcPr/>
                <w:p>
                  <w:pPr>
                    <w:pStyle w:val="Compact"/>
                    <w:jc w:val="left"/>
                    <w:jc w:val="center"/>
                  </w:pPr>
                  <w:r>
                    <w:t xml:space="preserve">(-7.48, 1.52)</w:t>
                  </w:r>
                </w:p>
              </w:tc>
            </w:tr>
            <w:tr>
              <w:tc>
                <w:tcPr/>
                <w:p>
                  <w:pPr>
                    <w:pStyle w:val="Compact"/>
                  </w:pPr>
                </w:p>
              </w:tc>
              <w:tc>
                <w:tcPr/>
                <w:p>
                  <w:pPr>
                    <w:pStyle w:val="Compact"/>
                    <w:jc w:val="left"/>
                    <w:jc w:val="center"/>
                  </w:pPr>
                  <w:r>
                    <w:t xml:space="preserve">Phlegm</w:t>
                  </w:r>
                </w:p>
              </w:tc>
              <w:tc>
                <w:tcPr/>
                <w:p>
                  <w:pPr>
                    <w:pStyle w:val="Compact"/>
                    <w:jc w:val="left"/>
                    <w:jc w:val="center"/>
                  </w:pPr>
                  <w:r>
                    <w:t xml:space="preserve">3081</w:t>
                  </w:r>
                </w:p>
              </w:tc>
              <w:tc>
                <w:tcPr/>
                <w:p>
                  <w:pPr>
                    <w:pStyle w:val="Compact"/>
                    <w:jc w:val="left"/>
                    <w:jc w:val="center"/>
                  </w:pPr>
                  <w:r>
                    <w:t xml:space="preserve">-1.34</w:t>
                  </w:r>
                </w:p>
              </w:tc>
              <w:tc>
                <w:tcPr/>
                <w:p>
                  <w:pPr>
                    <w:pStyle w:val="Compact"/>
                    <w:jc w:val="left"/>
                    <w:jc w:val="center"/>
                  </w:pPr>
                  <w:r>
                    <w:t xml:space="preserve">(-5.48, 2.80)</w:t>
                  </w:r>
                </w:p>
              </w:tc>
              <w:tc>
                <w:tcPr/>
                <w:p>
                  <w:pPr>
                    <w:pStyle w:val="Compact"/>
                    <w:jc w:val="left"/>
                    <w:jc w:val="center"/>
                  </w:pPr>
                  <w:r>
                    <w:t xml:space="preserve">-2.14</w:t>
                  </w:r>
                </w:p>
              </w:tc>
              <w:tc>
                <w:tcPr/>
                <w:p>
                  <w:pPr>
                    <w:pStyle w:val="Compact"/>
                    <w:jc w:val="left"/>
                    <w:jc w:val="center"/>
                  </w:pPr>
                  <w:r>
                    <w:t xml:space="preserve">(-6.25, 1.97)</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3081</w:t>
                  </w:r>
                </w:p>
              </w:tc>
              <w:tc>
                <w:tcPr/>
                <w:p>
                  <w:pPr>
                    <w:pStyle w:val="Compact"/>
                    <w:jc w:val="left"/>
                    <w:jc w:val="center"/>
                  </w:pPr>
                  <w:r>
                    <w:t xml:space="preserve">0.81</w:t>
                  </w:r>
                </w:p>
              </w:tc>
              <w:tc>
                <w:tcPr/>
                <w:p>
                  <w:pPr>
                    <w:pStyle w:val="Compact"/>
                    <w:jc w:val="left"/>
                    <w:jc w:val="center"/>
                  </w:pPr>
                  <w:r>
                    <w:t xml:space="preserve">(-2.17, 3.79)</w:t>
                  </w:r>
                </w:p>
              </w:tc>
              <w:tc>
                <w:tcPr/>
                <w:p>
                  <w:pPr>
                    <w:pStyle w:val="Compact"/>
                    <w:jc w:val="left"/>
                    <w:jc w:val="center"/>
                  </w:pPr>
                  <w:r>
                    <w:t xml:space="preserve">0.83</w:t>
                  </w:r>
                </w:p>
              </w:tc>
              <w:tc>
                <w:tcPr/>
                <w:p>
                  <w:pPr>
                    <w:pStyle w:val="Compact"/>
                    <w:jc w:val="left"/>
                    <w:jc w:val="center"/>
                  </w:pPr>
                  <w:r>
                    <w:t xml:space="preserve">(-2.14, 3.80)</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3081</w:t>
                  </w:r>
                </w:p>
              </w:tc>
              <w:tc>
                <w:tcPr/>
                <w:p>
                  <w:pPr>
                    <w:pStyle w:val="Compact"/>
                    <w:jc w:val="left"/>
                    <w:jc w:val="center"/>
                  </w:pPr>
                  <w:r>
                    <w:t xml:space="preserve">-4.26</w:t>
                  </w:r>
                </w:p>
              </w:tc>
              <w:tc>
                <w:tcPr/>
                <w:p>
                  <w:pPr>
                    <w:pStyle w:val="Compact"/>
                    <w:jc w:val="left"/>
                    <w:jc w:val="center"/>
                  </w:pPr>
                  <w:r>
                    <w:t xml:space="preserve">(-9.76, 1.24)</w:t>
                  </w:r>
                </w:p>
              </w:tc>
              <w:tc>
                <w:tcPr/>
                <w:p>
                  <w:pPr>
                    <w:pStyle w:val="Compact"/>
                    <w:jc w:val="left"/>
                    <w:jc w:val="center"/>
                  </w:pPr>
                  <w:r>
                    <w:t xml:space="preserve">-3.80</w:t>
                  </w:r>
                </w:p>
              </w:tc>
              <w:tc>
                <w:tcPr/>
                <w:p>
                  <w:pPr>
                    <w:pStyle w:val="Compact"/>
                    <w:jc w:val="left"/>
                    <w:jc w:val="center"/>
                  </w:pPr>
                  <w:r>
                    <w:t xml:space="preserve">(-9.42, 1.82)</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3081</w:t>
                  </w:r>
                </w:p>
              </w:tc>
              <w:tc>
                <w:tcPr/>
                <w:p>
                  <w:pPr>
                    <w:pStyle w:val="Compact"/>
                    <w:jc w:val="left"/>
                    <w:jc w:val="center"/>
                  </w:pPr>
                  <w:r>
                    <w:t xml:space="preserve">-4.18</w:t>
                  </w:r>
                </w:p>
              </w:tc>
              <w:tc>
                <w:tcPr/>
                <w:p>
                  <w:pPr>
                    <w:pStyle w:val="Compact"/>
                    <w:jc w:val="left"/>
                    <w:jc w:val="center"/>
                  </w:pPr>
                  <w:r>
                    <w:t xml:space="preserve">(-8.84, 0.48)</w:t>
                  </w:r>
                </w:p>
              </w:tc>
              <w:tc>
                <w:tcPr/>
                <w:p>
                  <w:pPr>
                    <w:pStyle w:val="Compact"/>
                    <w:jc w:val="left"/>
                    <w:jc w:val="center"/>
                  </w:pPr>
                  <w:r>
                    <w:t xml:space="preserve">-3.94</w:t>
                  </w:r>
                </w:p>
              </w:tc>
              <w:tc>
                <w:tcPr/>
                <w:p>
                  <w:pPr>
                    <w:pStyle w:val="Compact"/>
                    <w:jc w:val="left"/>
                    <w:jc w:val="center"/>
                  </w:pPr>
                  <w:r>
                    <w:t xml:space="preserve">(-8.61, 0.74)</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pPr>
                </w:p>
              </w:tc>
              <w:tc>
                <w:tcPr/>
                <w:p>
                  <w:pPr>
                    <w:pStyle w:val="Compact"/>
                    <w:jc w:val="left"/>
                    <w:jc w:val="center"/>
                  </w:pPr>
                  <w:r>
                    <w:t xml:space="preserve">0.17</w:t>
                  </w:r>
                </w:p>
              </w:tc>
              <w:tc>
                <w:tcPr/>
                <w:p>
                  <w:pPr>
                    <w:pStyle w:val="Compact"/>
                    <w:jc w:val="left"/>
                    <w:jc w:val="center"/>
                  </w:pPr>
                  <w:r>
                    <w:t xml:space="preserve">(-2.24, 2.58)</w:t>
                  </w:r>
                </w:p>
              </w:tc>
              <w:tc>
                <w:tcPr/>
                <w:p>
                  <w:pPr>
                    <w:pStyle w:val="Compact"/>
                    <w:jc w:val="left"/>
                    <w:jc w:val="center"/>
                  </w:pPr>
                  <w:r>
                    <w:t xml:space="preserve">0.55</w:t>
                  </w:r>
                </w:p>
              </w:tc>
              <w:tc>
                <w:tcPr/>
                <w:p>
                  <w:pPr>
                    <w:pStyle w:val="Compact"/>
                    <w:jc w:val="left"/>
                    <w:jc w:val="center"/>
                  </w:pPr>
                  <w:r>
                    <w:t xml:space="preserve">(-2.13, 3.13)</w:t>
                  </w:r>
                </w:p>
              </w:tc>
            </w:tr>
            <w:tr>
              <w:tc>
                <w:tcPr>
                  <w:gridSpan w:val="7"/>
                </w:tcPr>
                <w:p>
                  <w:pPr>
                    <w:pStyle w:val="Compact"/>
                    <w:jc w:val="left"/>
                    <w:jc w:val="center"/>
                  </w:pPr>
                  <w:r>
                    <w:t xml:space="preserve">Inflammatory markers</w:t>
                  </w:r>
                </w:p>
              </w:tc>
            </w:tr>
            <w:tr>
              <w:tc>
                <w:tcPr/>
                <w:p>
                  <w:pPr>
                    <w:pStyle w:val="Compact"/>
                    <w:jc w:val="left"/>
                    <w:jc w:val="center"/>
                  </w:pPr>
                  <w:r>
                    <w:t xml:space="preserve">Measured (%)</w:t>
                  </w:r>
                </w:p>
              </w:tc>
              <w:tc>
                <w:tcPr/>
                <w:p>
                  <w:pPr>
                    <w:pStyle w:val="Compact"/>
                    <w:jc w:val="left"/>
                    <w:jc w:val="center"/>
                  </w:pPr>
                  <w:r>
                    <w:t xml:space="preserve">IL6</w:t>
                  </w:r>
                </w:p>
              </w:tc>
              <w:tc>
                <w:tcPr/>
                <w:p>
                  <w:pPr>
                    <w:pStyle w:val="Compact"/>
                    <w:jc w:val="left"/>
                    <w:jc w:val="center"/>
                  </w:pPr>
                  <w:r>
                    <w:t xml:space="preserve">1</w:t>
                  </w:r>
                </w:p>
              </w:tc>
              <w:tc>
                <w:tcPr/>
                <w:p>
                  <w:pPr>
                    <w:pStyle w:val="Compact"/>
                    <w:jc w:val="left"/>
                    <w:jc w:val="center"/>
                  </w:pPr>
                  <w:r>
                    <w:t xml:space="preserve">6.80</w:t>
                  </w:r>
                </w:p>
              </w:tc>
              <w:tc>
                <w:tcPr/>
                <w:p>
                  <w:pPr>
                    <w:pStyle w:val="Compact"/>
                    <w:jc w:val="left"/>
                    <w:jc w:val="center"/>
                  </w:pPr>
                  <w:r>
                    <w:t xml:space="preserve">(-12.2, 30.0)</w:t>
                  </w:r>
                </w:p>
              </w:tc>
              <w:tc>
                <w:tcPr/>
                <w:p>
                  <w:pPr>
                    <w:pStyle w:val="Compact"/>
                    <w:jc w:val="left"/>
                    <w:jc w:val="center"/>
                  </w:pPr>
                  <w:r>
                    <w:t xml:space="preserve">5.90</w:t>
                  </w:r>
                </w:p>
              </w:tc>
              <w:tc>
                <w:tcPr/>
                <w:p>
                  <w:pPr>
                    <w:pStyle w:val="Compact"/>
                    <w:jc w:val="left"/>
                    <w:jc w:val="center"/>
                  </w:pPr>
                  <w:r>
                    <w:t xml:space="preserve">(-13.80, 30.20)</w:t>
                  </w:r>
                </w:p>
              </w:tc>
            </w:tr>
            <w:tr>
              <w:tc>
                <w:tcPr/>
                <w:p>
                  <w:pPr>
                    <w:pStyle w:val="Compact"/>
                  </w:pPr>
                </w:p>
              </w:tc>
              <w:tc>
                <w:tcPr/>
                <w:p>
                  <w:pPr>
                    <w:pStyle w:val="Compact"/>
                    <w:jc w:val="left"/>
                    <w:jc w:val="center"/>
                  </w:pPr>
                  <w:r>
                    <w:t xml:space="preserve">TNF-alpha</w:t>
                  </w:r>
                </w:p>
              </w:tc>
              <w:tc>
                <w:tcPr/>
                <w:p>
                  <w:pPr>
                    <w:pStyle w:val="Compact"/>
                    <w:jc w:val="left"/>
                    <w:jc w:val="center"/>
                  </w:pPr>
                  <w:r>
                    <w:t xml:space="preserve">2</w:t>
                  </w:r>
                </w:p>
              </w:tc>
              <w:tc>
                <w:tcPr/>
                <w:p>
                  <w:pPr>
                    <w:pStyle w:val="Compact"/>
                    <w:jc w:val="left"/>
                    <w:jc w:val="center"/>
                  </w:pPr>
                  <w:r>
                    <w:t xml:space="preserve">24.30</w:t>
                  </w:r>
                </w:p>
              </w:tc>
              <w:tc>
                <w:tcPr/>
                <w:p>
                  <w:pPr>
                    <w:pStyle w:val="Compact"/>
                    <w:jc w:val="left"/>
                    <w:jc w:val="center"/>
                  </w:pPr>
                  <w:r>
                    <w:t xml:space="preserve">(-1.3, 56.4)</w:t>
                  </w:r>
                </w:p>
              </w:tc>
              <w:tc>
                <w:tcPr/>
                <w:p>
                  <w:pPr>
                    <w:pStyle w:val="Compact"/>
                    <w:jc w:val="left"/>
                    <w:jc w:val="center"/>
                  </w:pPr>
                  <w:r>
                    <w:t xml:space="preserve">24.70</w:t>
                  </w:r>
                </w:p>
              </w:tc>
              <w:tc>
                <w:tcPr/>
                <w:p>
                  <w:pPr>
                    <w:pStyle w:val="Compact"/>
                    <w:jc w:val="left"/>
                    <w:jc w:val="center"/>
                  </w:pPr>
                  <w:r>
                    <w:t xml:space="preserve">(-0.90, 54.20)</w:t>
                  </w:r>
                </w:p>
              </w:tc>
            </w:tr>
            <w:tr>
              <w:tc>
                <w:tcPr/>
                <w:p>
                  <w:pPr>
                    <w:pStyle w:val="Compact"/>
                  </w:pPr>
                </w:p>
              </w:tc>
              <w:tc>
                <w:tcPr/>
                <w:p>
                  <w:pPr>
                    <w:pStyle w:val="Compact"/>
                    <w:jc w:val="left"/>
                    <w:jc w:val="center"/>
                  </w:pPr>
                  <w:r>
                    <w:t xml:space="preserve">CRP</w:t>
                  </w:r>
                </w:p>
              </w:tc>
              <w:tc>
                <w:tcPr/>
                <w:p>
                  <w:pPr>
                    <w:pStyle w:val="Compact"/>
                    <w:jc w:val="left"/>
                    <w:jc w:val="center"/>
                  </w:pPr>
                  <w:r>
                    <w:t xml:space="preserve">3</w:t>
                  </w:r>
                </w:p>
              </w:tc>
              <w:tc>
                <w:tcPr/>
                <w:p>
                  <w:pPr>
                    <w:pStyle w:val="Compact"/>
                    <w:jc w:val="left"/>
                    <w:jc w:val="center"/>
                  </w:pPr>
                  <w:r>
                    <w:t xml:space="preserve">2.70</w:t>
                  </w:r>
                </w:p>
              </w:tc>
              <w:tc>
                <w:tcPr/>
                <w:p>
                  <w:pPr>
                    <w:pStyle w:val="Compact"/>
                    <w:jc w:val="left"/>
                    <w:jc w:val="center"/>
                  </w:pPr>
                  <w:r>
                    <w:t xml:space="preserve">(-19.8, 31.6)</w:t>
                  </w:r>
                </w:p>
              </w:tc>
              <w:tc>
                <w:tcPr/>
                <w:p>
                  <w:pPr>
                    <w:pStyle w:val="Compact"/>
                    <w:jc w:val="left"/>
                    <w:jc w:val="center"/>
                  </w:pPr>
                  <w:r>
                    <w:t xml:space="preserve">3.80</w:t>
                  </w:r>
                </w:p>
              </w:tc>
              <w:tc>
                <w:tcPr/>
                <w:p>
                  <w:pPr>
                    <w:pStyle w:val="Compact"/>
                    <w:jc w:val="left"/>
                    <w:jc w:val="center"/>
                  </w:pPr>
                  <w:r>
                    <w:t xml:space="preserve">(-19.40, 33.60)</w:t>
                  </w:r>
                </w:p>
              </w:tc>
            </w:tr>
            <w:tr>
              <w:tc>
                <w:tcPr/>
                <w:p>
                  <w:pPr>
                    <w:pStyle w:val="Compact"/>
                  </w:pPr>
                </w:p>
              </w:tc>
              <w:tc>
                <w:tcPr/>
                <w:p>
                  <w:pPr>
                    <w:pStyle w:val="Compact"/>
                    <w:jc w:val="left"/>
                    <w:jc w:val="center"/>
                  </w:pPr>
                  <w:r>
                    <w:t xml:space="preserve">MDA</w:t>
                  </w:r>
                </w:p>
              </w:tc>
              <w:tc>
                <w:tcPr/>
                <w:p>
                  <w:pPr>
                    <w:pStyle w:val="Compact"/>
                    <w:jc w:val="left"/>
                    <w:jc w:val="center"/>
                  </w:pPr>
                  <w:r>
                    <w:t xml:space="preserve">4</w:t>
                  </w:r>
                </w:p>
              </w:tc>
              <w:tc>
                <w:tcPr/>
                <w:p>
                  <w:pPr>
                    <w:pStyle w:val="Compact"/>
                    <w:jc w:val="left"/>
                    <w:jc w:val="center"/>
                  </w:pPr>
                  <w:r>
                    <w:t xml:space="preserve">7.60</w:t>
                  </w:r>
                </w:p>
              </w:tc>
              <w:tc>
                <w:tcPr/>
                <w:p>
                  <w:pPr>
                    <w:pStyle w:val="Compact"/>
                    <w:jc w:val="left"/>
                    <w:jc w:val="center"/>
                  </w:pPr>
                  <w:r>
                    <w:t xml:space="preserve">(-8.7, 26.9)</w:t>
                  </w:r>
                </w:p>
              </w:tc>
              <w:tc>
                <w:tcPr/>
                <w:p>
                  <w:pPr>
                    <w:pStyle w:val="Compact"/>
                    <w:jc w:val="left"/>
                    <w:jc w:val="center"/>
                  </w:pPr>
                  <w:r>
                    <w:t xml:space="preserve">6.50</w:t>
                  </w:r>
                </w:p>
              </w:tc>
              <w:tc>
                <w:tcPr/>
                <w:p>
                  <w:pPr>
                    <w:pStyle w:val="Compact"/>
                    <w:jc w:val="left"/>
                    <w:jc w:val="center"/>
                  </w:pPr>
                  <w:r>
                    <w:t xml:space="preserve">(-9.70, 25.5)</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 Obs = observations, pp = percentage points, ppb = parts per</w:t>
                  </w:r>
                  <w:r>
                    <w:t xml:space="preserve"> </w:t>
                  </w:r>
                  <w:r>
                    <w:t xml:space="preserve">billion.</w:t>
                  </w:r>
                </w:p>
              </w:tc>
            </w:tr>
            <w:tr>
              <w:tc>
                <w:tcPr>
                  <w:gridSpan w:val="7"/>
                </w:tcPr>
                <w:p>
                  <w:pPr>
                    <w:pStyle w:val="Compact"/>
                    <w:jc w:val="left"/>
                    <w:jc w:val="center"/>
                  </w:pPr>
                  <w:r>
                    <w:rPr>
                      <w:vertAlign w:val="superscript"/>
                    </w:rPr>
                    <w:t xml:space="preserve">a</w:t>
                  </w:r>
                  <w:r>
                    <w:t xml:space="preserve"> </w:t>
                  </w:r>
                  <w:r>
                    <w:t xml:space="preserve">ETWFE models for blood pressure models adjusted for age, sex, waist circumference, smoking,</w:t>
                  </w:r>
                  <w:r>
                    <w:t xml:space="preserve"> </w:t>
                  </w:r>
                  <w:r>
                    <w:t xml:space="preserve">alcohol consumption, and use of blood pressure medication. Self-reported respiratory outcomes</w:t>
                  </w:r>
                  <w:r>
                    <w:t xml:space="preserve"> </w:t>
                  </w:r>
                  <w:r>
                    <w:t xml:space="preserve">adjusted for age, gender, smoking, occupation, freqency of drinking, frequency of farming. Measured</w:t>
                  </w:r>
                  <w:r>
                    <w:t xml:space="preserve"> </w:t>
                  </w:r>
                  <w:r>
                    <w:t xml:space="preserve">respiratory outcome (FeNO) adjusted age, gender, body mass index, frequency of drinking, smoking,</w:t>
                  </w:r>
                  <w:r>
                    <w:t xml:space="preserve"> </w:t>
                  </w:r>
                  <w:r>
                    <w:t xml:space="preserve">and frequency of exercise, occupation, time of measurement. Inflammatory marker outcome models</w:t>
                  </w:r>
                  <w:r>
                    <w:t xml:space="preserve"> </w:t>
                  </w:r>
                  <w:r>
                    <w:t xml:space="preserve">adjusted for age, waist circumference, occupation, wealth index quantile, frequency of drinking,</w:t>
                  </w:r>
                  <w:r>
                    <w:t xml:space="preserve"> </w:t>
                  </w:r>
                  <w:r>
                    <w:t xml:space="preserve">tobacco smoking, and frequency of farming.</w:t>
                  </w:r>
                </w:p>
              </w:tc>
            </w:tr>
          </w:tbl>
          <w:bookmarkEnd w:id="96"/>
          <w:p/>
        </w:tc>
      </w:tr>
    </w:tbl>
    <w:p>
      <w:pPr>
        <w:pStyle w:val="BodyText"/>
      </w:pPr>
      <w:hyperlink w:anchor="tbl-did-health">
        <w:r>
          <w:rPr>
            <w:rStyle w:val="Hyperlink"/>
          </w:rPr>
          <w:t xml:space="preserve">Table 7</w:t>
        </w:r>
      </w:hyperlink>
      <w:r>
        <w:t xml:space="preserve"> </w:t>
      </w:r>
      <w:r>
        <w:t xml:space="preserve">shows the impacts of the policy on blood pressure in basic ETWFE models and models further adjusted for age, sex, waist circumference, smoking, alcohol consumption, and use of blood pressure medication. Overall exposure to the CBHP policy demonstrated reductions in blood pressure of approximately 1.5 mmHg for both systolic and diastolic BP, but we found little evidence of a meaningful impact on pulse pressure or BP amplification. The effects on brachial and central blood pressures were similar. However, the average effects in</w:t>
      </w:r>
      <w:r>
        <w:t xml:space="preserve"> </w:t>
      </w:r>
      <w:hyperlink w:anchor="tbl-did-health">
        <w:r>
          <w:rPr>
            <w:rStyle w:val="Hyperlink"/>
          </w:rPr>
          <w:t xml:space="preserve">Table 7</w:t>
        </w:r>
      </w:hyperlink>
      <w:r>
        <w:t xml:space="preserve"> </w:t>
      </w:r>
      <w:r>
        <w:t xml:space="preserve">conceal a fair amount of heterogeneity in treatment effects for blood pressure across treatment cohorts and time. Appendix</w:t>
      </w:r>
      <w:r>
        <w:t xml:space="preserve"> </w:t>
      </w:r>
      <w:hyperlink w:anchor="tbl-bp-het">
        <w:r>
          <w:rPr>
            <w:rStyle w:val="Hyperlink"/>
          </w:rPr>
          <w:t xml:space="preserve">Table 19</w:t>
        </w:r>
      </w:hyperlink>
      <w:r>
        <w:t xml:space="preserve"> </w:t>
      </w:r>
      <w:r>
        <w:t xml:space="preserve">shows that treatment impacts were considerably stronger for the earlier compared to the later-treated cohorts. For example, the CBHP policy reduced central DBP in the year of treatment by -2.7 mmHg (95%CI: -4.6, -0.8) for the villages first treated in wave 2, but increased central DBP by 1.1 mmHg (95%CI: -0.1, 2.2) for the villages treated in wave 4 (</w:t>
      </w:r>
      <w:r>
        <w:rPr>
          <w:i/>
          <w:iCs/>
        </w:rPr>
        <w:t xml:space="preserve">p</w:t>
      </w:r>
      <w:r>
        <w:t xml:space="preserve">-value for heterogeneity &lt;0.0001).</w:t>
      </w:r>
    </w:p>
    <w:p>
      <w:pPr>
        <w:pStyle w:val="BodyText"/>
      </w:pPr>
      <w:hyperlink w:anchor="tbl-did-health">
        <w:r>
          <w:rPr>
            <w:rStyle w:val="Hyperlink"/>
          </w:rPr>
          <w:t xml:space="preserve">Table 7</w:t>
        </w:r>
      </w:hyperlink>
      <w:r>
        <w:t xml:space="preserve"> </w:t>
      </w:r>
      <w:r>
        <w:t xml:space="preserve">shows the impacts on self-reported chronic respiratory symptoms categorized as any symptoms and separately for each individual symptom type. In both basic and covariate-adjusted ETWFE models, exposure to the CBHP policy reduced self-report of any poor respiratory symptoms by around 7 percentage points (95%CI: -14, -1). This was largely through reductions in reports of having chest trouble or difficulty breathing on several or most days of the week. Appendix tables</w:t>
      </w:r>
      <w:r>
        <w:t xml:space="preserve"> </w:t>
      </w:r>
      <w:hyperlink w:anchor="tbl-a-het-resp">
        <w:r>
          <w:rPr>
            <w:rStyle w:val="Hyperlink"/>
          </w:rPr>
          <w:t xml:space="preserve">22</w:t>
        </w:r>
      </w:hyperlink>
      <w:r>
        <w:t xml:space="preserve">,</w:t>
      </w:r>
      <w:r>
        <w:t xml:space="preserve"> </w:t>
      </w:r>
      <w:hyperlink w:anchor="tbl-a-het-cough">
        <w:r>
          <w:rPr>
            <w:rStyle w:val="Hyperlink"/>
          </w:rPr>
          <w:t xml:space="preserve">23</w:t>
        </w:r>
      </w:hyperlink>
      <w:r>
        <w:t xml:space="preserve">,</w:t>
      </w:r>
      <w:r>
        <w:t xml:space="preserve"> </w:t>
      </w:r>
      <w:hyperlink w:anchor="tbl-a-het-phlegm">
        <w:r>
          <w:rPr>
            <w:rStyle w:val="Hyperlink"/>
          </w:rPr>
          <w:t xml:space="preserve">24</w:t>
        </w:r>
      </w:hyperlink>
      <w:r>
        <w:t xml:space="preserve">,</w:t>
      </w:r>
      <w:r>
        <w:t xml:space="preserve"> </w:t>
      </w:r>
      <w:hyperlink w:anchor="tbl-a-het-wheeze">
        <w:r>
          <w:rPr>
            <w:rStyle w:val="Hyperlink"/>
          </w:rPr>
          <w:t xml:space="preserve">25</w:t>
        </w:r>
      </w:hyperlink>
      <w:r>
        <w:t xml:space="preserve">,</w:t>
      </w:r>
      <w:r>
        <w:t xml:space="preserve"> </w:t>
      </w:r>
      <w:hyperlink w:anchor="tbl-a-het-breath">
        <w:r>
          <w:rPr>
            <w:rStyle w:val="Hyperlink"/>
          </w:rPr>
          <w:t xml:space="preserve">26</w:t>
        </w:r>
      </w:hyperlink>
      <w:r>
        <w:t xml:space="preserve">,</w:t>
      </w:r>
      <w:r>
        <w:t xml:space="preserve"> </w:t>
      </w:r>
      <w:hyperlink w:anchor="tbl-a-het-nochest">
        <w:r>
          <w:rPr>
            <w:rStyle w:val="Hyperlink"/>
          </w:rPr>
          <w:t xml:space="preserve">27</w:t>
        </w:r>
      </w:hyperlink>
      <w:r>
        <w:t xml:space="preserve"> </w:t>
      </w:r>
      <w:r>
        <w:t xml:space="preserve">show little evidence of any systematic heterogeneity in the cohort-time treatment effects across the different respiratory outcomes.</w:t>
      </w:r>
    </w:p>
    <w:p>
      <w:pPr>
        <w:pStyle w:val="BodyText"/>
      </w:pPr>
      <w:hyperlink w:anchor="tbl-did-health">
        <w:r>
          <w:rPr>
            <w:rStyle w:val="Hyperlink"/>
          </w:rPr>
          <w:t xml:space="preserve">Table 7</w:t>
        </w:r>
      </w:hyperlink>
      <w:r>
        <w:t xml:space="preserve"> </w:t>
      </w:r>
      <w:r>
        <w:t xml:space="preserve">also shows the impacts of the CBHP policy on FeNO, which was conducted in a sub-sample of 511 participants, including 274 participants with one measurement, 142 with two measurements, 95 participants with 3 measurements. We did not find evidence that the policy affected changes in FeNO in the covariate-adjusted ETWFE model (0.5 ppb, 95%CI: -2.1, 3.1). There was some evidence of heterogeneity in the FeNO effects of the policy by treatment cohort, though the confidence intervals for each of the cohort-specific effects were large and overlapping (Appendix . Our results did not change with sensitivity analyses that limited the analysis to participants with at least two repeated measurements and to those who participated in all three waves (Appendix</w:t>
      </w:r>
      <w:r>
        <w:t xml:space="preserve"> </w:t>
      </w:r>
      <w:hyperlink w:anchor="tbl-a-feno">
        <w:r>
          <w:rPr>
            <w:rStyle w:val="Hyperlink"/>
          </w:rPr>
          <w:t xml:space="preserve">Table 28</w:t>
        </w:r>
      </w:hyperlink>
      <w:r>
        <w:t xml:space="preserve">)</w:t>
      </w:r>
    </w:p>
    <w:bookmarkEnd w:id="97"/>
    <w:bookmarkStart w:id="100" w:name="mediated-impact-on-health-outcomes"/>
    <w:p>
      <w:pPr>
        <w:pStyle w:val="Heading3"/>
      </w:pPr>
      <w:r>
        <w:t xml:space="preserve">6.4.3 Mediated impact on health outcomes</w:t>
      </w:r>
    </w:p>
    <w:p>
      <w:pPr>
        <w:pStyle w:val="FirstParagraph"/>
      </w:pPr>
      <w:r>
        <w:t xml:space="preserve">As noted above, we aimed to assess whether any health impacts of the CBHP policy may work specifically through pathways involving changes in PM</w:t>
      </w:r>
      <w:r>
        <w:rPr>
          <w:vertAlign w:val="subscript"/>
        </w:rPr>
        <w:t xml:space="preserve">2.5</w:t>
      </w:r>
      <w:r>
        <w:t xml:space="preserve"> </w:t>
      </w:r>
      <w:r>
        <w:t xml:space="preserve">and indoor temperature. Below we show results from several mediation models.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(wave 1). For mediation analysis, we focused on BP outcomes for which we observed an effect of the policy. In</w:t>
      </w:r>
      <w:r>
        <w:t xml:space="preserve"> </w:t>
      </w:r>
      <w:hyperlink w:anchor="tbl-bp-med">
        <w:r>
          <w:rPr>
            <w:rStyle w:val="Hyperlink"/>
          </w:rPr>
          <w:t xml:space="preserve">Table 8</w:t>
        </w:r>
      </w:hyperlink>
      <w:r>
        <w:t xml:space="preserve"> </w:t>
      </w:r>
      <w:r>
        <w:t xml:space="preserve">we show that conditioning on indoor PM</w:t>
      </w:r>
      <w:r>
        <w:rPr>
          <w:vertAlign w:val="subscript"/>
        </w:rPr>
        <w:t xml:space="preserve">2.5</w:t>
      </w:r>
      <w:r>
        <w:t xml:space="preserve"> </w:t>
      </w:r>
      <w:r>
        <w:t xml:space="preserve">and indoor temperature largely explains the entire total effect of the CBHP policy on blood pressure for systolic BP, as the CDE conditional on both mediators was reduced to 0.03 (95%CI: -2.0, 2.0) for brachial SBP. The CDE for diastolic BP was roughly half the value of the total effect.</w:t>
      </w:r>
    </w:p>
    <w:tbl>
      <w:tblPr>
        <w:tblStyle w:val="Table"/>
        <w:tblW w:type="pct" w:w="5000"/>
        <w:tblLayout w:type="fixed"/>
        <w:tblLook w:firstRow="0" w:lastRow="0" w:firstColumn="0" w:lastColumn="0" w:noHBand="0" w:noVBand="0" w:val="0000"/>
      </w:tblPr>
      <w:tblGrid>
        <w:gridCol w:w="7920"/>
      </w:tblGrid>
      <w:tr>
        <w:tc>
          <w:tcPr/>
          <w:bookmarkStart w:id="98" w:name="tbl-bp-med"/>
          <w:p>
            <w:pPr>
              <w:jc w:val="center"/>
            </w:pPr>
            <w:pPr>
              <w:jc w:val="start"/>
              <w:spacing w:before="200"/>
              <w:pStyle w:val="ImageCaption"/>
            </w:pPr>
            <w:r>
              <w:t xml:space="preserve">Table 8: Controlled direct effects for the CBHP policy on blood pressure.</w:t>
            </w:r>
          </w:p>
          <w:tbl>
            <w:tblPr>
              <w:tblStyle w:val="Table"/>
              <w:tblW w:type="pct" w:w="4718"/>
              <w:tblLayout w:type="fixed"/>
              <w:tblLook w:firstRow="1" w:lastRow="1" w:firstColumn="0" w:lastColumn="0" w:noHBand="0" w:noVBand="0" w:val="0020"/>
            </w:tblPr>
            <w:tblGrid>
              <w:gridCol w:w="958"/>
              <w:gridCol w:w="574"/>
              <w:gridCol w:w="1085"/>
              <w:gridCol w:w="574"/>
              <w:gridCol w:w="1021"/>
              <w:gridCol w:w="574"/>
              <w:gridCol w:w="1085"/>
              <w:gridCol w:w="574"/>
              <w:gridCol w:w="1021"/>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Brachial SBP</w:t>
                  </w:r>
                </w:p>
              </w:tc>
              <w:tc>
                <w:tcPr/>
                <w:p>
                  <w:pPr>
                    <w:pStyle w:val="Compact"/>
                    <w:jc w:val="left"/>
                    <w:jc w:val="center"/>
                  </w:pPr>
                  <w:r>
                    <w:t xml:space="preserve">-1.40</w:t>
                  </w:r>
                </w:p>
              </w:tc>
              <w:tc>
                <w:tcPr/>
                <w:p>
                  <w:pPr>
                    <w:pStyle w:val="Compact"/>
                    <w:jc w:val="left"/>
                    <w:jc w:val="center"/>
                  </w:pPr>
                  <w:r>
                    <w:t xml:space="preserve">(-3.31, 0.51)</w:t>
                  </w:r>
                </w:p>
              </w:tc>
              <w:tc>
                <w:tcPr/>
                <w:p>
                  <w:pPr>
                    <w:pStyle w:val="Compact"/>
                    <w:jc w:val="left"/>
                    <w:jc w:val="center"/>
                  </w:pPr>
                  <w:r>
                    <w:t xml:space="preserve">-1.05</w:t>
                  </w:r>
                </w:p>
              </w:tc>
              <w:tc>
                <w:tcPr/>
                <w:p>
                  <w:pPr>
                    <w:pStyle w:val="Compact"/>
                    <w:jc w:val="left"/>
                    <w:jc w:val="center"/>
                  </w:pPr>
                  <w:r>
                    <w:t xml:space="preserve">(-3.12, 1.02)</w:t>
                  </w:r>
                </w:p>
              </w:tc>
              <w:tc>
                <w:tcPr/>
                <w:p>
                  <w:pPr>
                    <w:pStyle w:val="Compact"/>
                    <w:jc w:val="left"/>
                    <w:jc w:val="center"/>
                  </w:pPr>
                  <w:r>
                    <w:t xml:space="preserve">-0.46</w:t>
                  </w:r>
                </w:p>
              </w:tc>
              <w:tc>
                <w:tcPr/>
                <w:p>
                  <w:pPr>
                    <w:pStyle w:val="Compact"/>
                    <w:jc w:val="left"/>
                    <w:jc w:val="center"/>
                  </w:pPr>
                  <w:r>
                    <w:t xml:space="preserve">(-2.29, 1.36)</w:t>
                  </w:r>
                </w:p>
              </w:tc>
              <w:tc>
                <w:tcPr/>
                <w:p>
                  <w:pPr>
                    <w:pStyle w:val="Compact"/>
                    <w:jc w:val="left"/>
                    <w:jc w:val="center"/>
                  </w:pPr>
                  <w:r>
                    <w:t xml:space="preserve">-0.03</w:t>
                  </w:r>
                </w:p>
              </w:tc>
              <w:tc>
                <w:tcPr/>
                <w:p>
                  <w:pPr>
                    <w:pStyle w:val="Compact"/>
                    <w:jc w:val="left"/>
                    <w:jc w:val="center"/>
                  </w:pPr>
                  <w:r>
                    <w:t xml:space="preserve">(-2.04, 1.97)</w:t>
                  </w:r>
                </w:p>
              </w:tc>
            </w:tr>
            <w:tr>
              <w:tc>
                <w:tcPr/>
                <w:p>
                  <w:pPr>
                    <w:pStyle w:val="Compact"/>
                    <w:jc w:val="left"/>
                    <w:jc w:val="center"/>
                  </w:pPr>
                  <w:r>
                    <w:t xml:space="preserve">Central SBP</w:t>
                  </w:r>
                </w:p>
              </w:tc>
              <w:tc>
                <w:tcPr/>
                <w:p>
                  <w:pPr>
                    <w:pStyle w:val="Compact"/>
                    <w:jc w:val="left"/>
                    <w:jc w:val="center"/>
                  </w:pPr>
                  <w:r>
                    <w:t xml:space="preserve">-1.56</w:t>
                  </w:r>
                </w:p>
              </w:tc>
              <w:tc>
                <w:tcPr/>
                <w:p>
                  <w:pPr>
                    <w:pStyle w:val="Compact"/>
                    <w:jc w:val="left"/>
                    <w:jc w:val="center"/>
                  </w:pPr>
                  <w:r>
                    <w:t xml:space="preserve">(-3.40, 0.28)</w:t>
                  </w:r>
                </w:p>
              </w:tc>
              <w:tc>
                <w:tcPr/>
                <w:p>
                  <w:pPr>
                    <w:pStyle w:val="Compact"/>
                    <w:jc w:val="left"/>
                    <w:jc w:val="center"/>
                  </w:pPr>
                  <w:r>
                    <w:t xml:space="preserve">-1.15</w:t>
                  </w:r>
                </w:p>
              </w:tc>
              <w:tc>
                <w:tcPr/>
                <w:p>
                  <w:pPr>
                    <w:pStyle w:val="Compact"/>
                    <w:jc w:val="left"/>
                    <w:jc w:val="center"/>
                  </w:pPr>
                  <w:r>
                    <w:t xml:space="preserve">(-3.20, 0.89)</w:t>
                  </w:r>
                </w:p>
              </w:tc>
              <w:tc>
                <w:tcPr/>
                <w:p>
                  <w:pPr>
                    <w:pStyle w:val="Compact"/>
                    <w:jc w:val="left"/>
                    <w:jc w:val="center"/>
                  </w:pPr>
                  <w:r>
                    <w:t xml:space="preserve">-0.68</w:t>
                  </w:r>
                </w:p>
              </w:tc>
              <w:tc>
                <w:tcPr/>
                <w:p>
                  <w:pPr>
                    <w:pStyle w:val="Compact"/>
                    <w:jc w:val="left"/>
                    <w:jc w:val="center"/>
                  </w:pPr>
                  <w:r>
                    <w:t xml:space="preserve">(-2.36, 1.00)</w:t>
                  </w:r>
                </w:p>
              </w:tc>
              <w:tc>
                <w:tcPr/>
                <w:p>
                  <w:pPr>
                    <w:pStyle w:val="Compact"/>
                    <w:jc w:val="left"/>
                    <w:jc w:val="center"/>
                  </w:pPr>
                  <w:r>
                    <w:t xml:space="preserve">-0.20</w:t>
                  </w:r>
                </w:p>
              </w:tc>
              <w:tc>
                <w:tcPr/>
                <w:p>
                  <w:pPr>
                    <w:pStyle w:val="Compact"/>
                    <w:jc w:val="left"/>
                    <w:jc w:val="center"/>
                  </w:pPr>
                  <w:r>
                    <w:t xml:space="preserve">(-2.11, 1.70)</w:t>
                  </w:r>
                </w:p>
              </w:tc>
            </w:tr>
            <w:tr>
              <w:tc>
                <w:tcPr/>
                <w:p>
                  <w:pPr>
                    <w:pStyle w:val="Compact"/>
                    <w:jc w:val="left"/>
                    <w:jc w:val="center"/>
                  </w:pPr>
                  <w:r>
                    <w:t xml:space="preserve">Brachial DBP</w:t>
                  </w:r>
                </w:p>
              </w:tc>
              <w:tc>
                <w:tcPr/>
                <w:p>
                  <w:pPr>
                    <w:pStyle w:val="Compact"/>
                    <w:jc w:val="left"/>
                    <w:jc w:val="center"/>
                  </w:pPr>
                  <w:r>
                    <w:t xml:space="preserve">-1.60</w:t>
                  </w:r>
                </w:p>
              </w:tc>
              <w:tc>
                <w:tcPr/>
                <w:p>
                  <w:pPr>
                    <w:pStyle w:val="Compact"/>
                    <w:jc w:val="left"/>
                    <w:jc w:val="center"/>
                  </w:pPr>
                  <w:r>
                    <w:t xml:space="preserve">(-2.96, -0.25)</w:t>
                  </w:r>
                </w:p>
              </w:tc>
              <w:tc>
                <w:tcPr/>
                <w:p>
                  <w:pPr>
                    <w:pStyle w:val="Compact"/>
                    <w:jc w:val="left"/>
                    <w:jc w:val="center"/>
                  </w:pPr>
                  <w:r>
                    <w:t xml:space="preserve">-1.40</w:t>
                  </w:r>
                </w:p>
              </w:tc>
              <w:tc>
                <w:tcPr/>
                <w:p>
                  <w:pPr>
                    <w:pStyle w:val="Compact"/>
                    <w:jc w:val="left"/>
                    <w:jc w:val="center"/>
                  </w:pPr>
                  <w:r>
                    <w:t xml:space="preserve">(-2.97, 0.16)</w:t>
                  </w:r>
                </w:p>
              </w:tc>
              <w:tc>
                <w:tcPr/>
                <w:p>
                  <w:pPr>
                    <w:pStyle w:val="Compact"/>
                    <w:jc w:val="left"/>
                    <w:jc w:val="center"/>
                  </w:pPr>
                  <w:r>
                    <w:t xml:space="preserve">-1.14</w:t>
                  </w:r>
                </w:p>
              </w:tc>
              <w:tc>
                <w:tcPr/>
                <w:p>
                  <w:pPr>
                    <w:pStyle w:val="Compact"/>
                    <w:jc w:val="left"/>
                    <w:jc w:val="center"/>
                  </w:pPr>
                  <w:r>
                    <w:t xml:space="preserve">(-2.33, 0.06)</w:t>
                  </w:r>
                </w:p>
              </w:tc>
              <w:tc>
                <w:tcPr/>
                <w:p>
                  <w:pPr>
                    <w:pStyle w:val="Compact"/>
                    <w:jc w:val="left"/>
                    <w:jc w:val="center"/>
                  </w:pPr>
                  <w:r>
                    <w:t xml:space="preserve">-0.88</w:t>
                  </w:r>
                </w:p>
              </w:tc>
              <w:tc>
                <w:tcPr/>
                <w:p>
                  <w:pPr>
                    <w:pStyle w:val="Compact"/>
                    <w:jc w:val="left"/>
                    <w:jc w:val="center"/>
                  </w:pPr>
                  <w:r>
                    <w:t xml:space="preserve">(-2.30, 0.54)</w:t>
                  </w:r>
                </w:p>
              </w:tc>
            </w:tr>
            <w:tr>
              <w:tc>
                <w:tcPr/>
                <w:p>
                  <w:pPr>
                    <w:pStyle w:val="Compact"/>
                    <w:jc w:val="left"/>
                    <w:jc w:val="center"/>
                  </w:pPr>
                  <w:r>
                    <w:t xml:space="preserve">Central DBP</w:t>
                  </w:r>
                </w:p>
              </w:tc>
              <w:tc>
                <w:tcPr/>
                <w:p>
                  <w:pPr>
                    <w:pStyle w:val="Compact"/>
                    <w:jc w:val="left"/>
                    <w:jc w:val="center"/>
                  </w:pPr>
                  <w:r>
                    <w:t xml:space="preserve">-1.66</w:t>
                  </w:r>
                </w:p>
              </w:tc>
              <w:tc>
                <w:tcPr/>
                <w:p>
                  <w:pPr>
                    <w:pStyle w:val="Compact"/>
                    <w:jc w:val="left"/>
                    <w:jc w:val="center"/>
                  </w:pPr>
                  <w:r>
                    <w:t xml:space="preserve">(-2.97, -0.34)</w:t>
                  </w:r>
                </w:p>
              </w:tc>
              <w:tc>
                <w:tcPr/>
                <w:p>
                  <w:pPr>
                    <w:pStyle w:val="Compact"/>
                    <w:jc w:val="left"/>
                    <w:jc w:val="center"/>
                  </w:pPr>
                  <w:r>
                    <w:t xml:space="preserve">-1.40</w:t>
                  </w:r>
                </w:p>
              </w:tc>
              <w:tc>
                <w:tcPr/>
                <w:p>
                  <w:pPr>
                    <w:pStyle w:val="Compact"/>
                    <w:jc w:val="left"/>
                    <w:jc w:val="center"/>
                  </w:pPr>
                  <w:r>
                    <w:t xml:space="preserve">(-2.96, 0.16)</w:t>
                  </w:r>
                </w:p>
              </w:tc>
              <w:tc>
                <w:tcPr/>
                <w:p>
                  <w:pPr>
                    <w:pStyle w:val="Compact"/>
                    <w:jc w:val="left"/>
                    <w:jc w:val="center"/>
                  </w:pPr>
                  <w:r>
                    <w:t xml:space="preserve">-1.32</w:t>
                  </w:r>
                </w:p>
              </w:tc>
              <w:tc>
                <w:tcPr/>
                <w:p>
                  <w:pPr>
                    <w:pStyle w:val="Compact"/>
                    <w:jc w:val="left"/>
                    <w:jc w:val="center"/>
                  </w:pPr>
                  <w:r>
                    <w:t xml:space="preserve">(-2.50, -0.14)</w:t>
                  </w:r>
                </w:p>
              </w:tc>
              <w:tc>
                <w:tcPr/>
                <w:p>
                  <w:pPr>
                    <w:pStyle w:val="Compact"/>
                    <w:jc w:val="left"/>
                    <w:jc w:val="center"/>
                  </w:pPr>
                  <w:r>
                    <w:t xml:space="preserve">-1.02</w:t>
                  </w:r>
                </w:p>
              </w:tc>
              <w:tc>
                <w:tcPr/>
                <w:p>
                  <w:pPr>
                    <w:pStyle w:val="Compact"/>
                    <w:jc w:val="left"/>
                    <w:jc w:val="center"/>
                  </w:pPr>
                  <w:r>
                    <w:t xml:space="preserve">(-2.45, 0.41)</w:t>
                  </w:r>
                </w:p>
              </w:tc>
            </w:tr>
            <w:tr>
              <w:tc>
                <w:tcPr>
                  <w:gridSpan w:val="9"/>
                </w:tcPr>
                <w:p>
                  <w:pPr>
                    <w:pStyle w:val="Compact"/>
                    <w:jc w:val="left"/>
                    <w:jc w:val="center"/>
                  </w:pPr>
                  <w:r>
                    <w:t xml:space="preserve">Note: Results combined across 30 multiply-imputed datasets. ATT = Average Treatment Effect on the Treated, CDE =</w:t>
                  </w:r>
                  <w:r>
                    <w:t xml:space="preserve"> </w:t>
                  </w:r>
                  <w:r>
                    <w:t xml:space="preserve">Controlled Direct Effect, DBP = Diastolic blood pressure, SBP = Systolic blood pressure.</w:t>
                  </w:r>
                </w:p>
              </w:tc>
            </w:tr>
            <w:tr>
              <w:tc>
                <w:tcPr>
                  <w:gridSpan w:val="9"/>
                </w:tcPr>
                <w:p>
                  <w:pPr>
                    <w:pStyle w:val="Compact"/>
                    <w:jc w:val="left"/>
                    <w:jc w:val="center"/>
                  </w:pPr>
                  <w:r>
                    <w:rPr>
                      <w:vertAlign w:val="superscript"/>
                    </w:rPr>
                    <w:t xml:space="preserve">a</w:t>
                  </w:r>
                  <w:r>
                    <w:t xml:space="preserve"> </w:t>
                  </w:r>
                  <w:r>
                    <w:t xml:space="preserve">Adjusted for age, sex, waist circumference, smoking, alcohol consumption, and use of blood pressure</w:t>
                  </w:r>
                  <w:r>
                    <w:t xml:space="preserve"> </w:t>
                  </w:r>
                  <w:r>
                    <w:t xml:space="preserve">medication.</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98"/>
          <w:p/>
        </w:tc>
      </w:tr>
    </w:tbl>
    <w:p>
      <w:pPr>
        <w:pStyle w:val="BodyText"/>
      </w:pPr>
      <w:hyperlink w:anchor="tbl-resp-med">
        <w:r>
          <w:rPr>
            <w:rStyle w:val="Hyperlink"/>
          </w:rPr>
          <w:t xml:space="preserve">Table 9</w:t>
        </w:r>
      </w:hyperlink>
      <w:r>
        <w:t xml:space="preserve"> </w:t>
      </w:r>
      <w:r>
        <w:t xml:space="preserve">shows estimates from similar analyses for the CDE 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hyperlink w:anchor="tbl-resp-med">
        <w:r>
          <w:rPr>
            <w:rStyle w:val="Hyperlink"/>
          </w:rPr>
          <w:t xml:space="preserve">Table 9</w:t>
        </w:r>
      </w:hyperlink>
      <w:r>
        <w:t xml:space="preserve"> </w:t>
      </w:r>
      <w:r>
        <w:t xml:space="preserve">are not directly comparable with those in</w:t>
      </w:r>
      <w:r>
        <w:t xml:space="preserve"> </w:t>
      </w:r>
      <w:hyperlink w:anchor="tbl-did-health">
        <w:r>
          <w:rPr>
            <w:rStyle w:val="Hyperlink"/>
          </w:rPr>
          <w:t xml:space="preserve">Table 7</w:t>
        </w:r>
      </w:hyperlink>
      <w:r>
        <w:t xml:space="preserve">. We estimate the CDEs holding the values of both mediators to the average levels for never treated households at baseline. Overall we find no evidence that any of the total effects we observed for self-reported respiratory outcomes in</w:t>
      </w:r>
      <w:r>
        <w:t xml:space="preserve"> </w:t>
      </w:r>
      <w:hyperlink w:anchor="tbl-did-health">
        <w:r>
          <w:rPr>
            <w:rStyle w:val="Hyperlink"/>
          </w:rPr>
          <w:t xml:space="preserve">Table 7</w:t>
        </w:r>
      </w:hyperlink>
      <w:r>
        <w:t xml:space="preserve"> </w:t>
      </w:r>
      <w:r>
        <w:t xml:space="preserve">were mediated by personal exposure to PM</w:t>
      </w:r>
      <w:r>
        <w:rPr>
          <w:vertAlign w:val="subscript"/>
        </w:rPr>
        <w:t xml:space="preserve">2.5</w:t>
      </w:r>
      <w:r>
        <w:t xml:space="preserve"> </w:t>
      </w:r>
      <w:r>
        <w:t xml:space="preserve">or indoor temperature. Generally the CDEs for all of the outcomes are statistically indistinguishable from the total effects estimated without controlling for mediators.</w:t>
      </w:r>
    </w:p>
    <w:tbl>
      <w:tblPr>
        <w:tblStyle w:val="Table"/>
        <w:tblW w:type="pct" w:w="5000"/>
        <w:tblLayout w:type="fixed"/>
        <w:tblLook w:firstRow="0" w:lastRow="0" w:firstColumn="0" w:lastColumn="0" w:noHBand="0" w:noVBand="0" w:val="0000"/>
      </w:tblPr>
      <w:tblGrid>
        <w:gridCol w:w="7920"/>
      </w:tblGrid>
      <w:tr>
        <w:tc>
          <w:tcPr/>
          <w:bookmarkStart w:id="99" w:name="tbl-resp-med"/>
          <w:p>
            <w:pPr>
              <w:jc w:val="center"/>
            </w:pPr>
            <w:pPr>
              <w:jc w:val="start"/>
              <w:spacing w:before="200"/>
              <w:pStyle w:val="ImageCaption"/>
            </w:pPr>
            <w:r>
              <w:t xml:space="preserve">Table 9: Controlled direct effects for the CBHP policy on self-reported respiratory outcomes</w:t>
            </w:r>
          </w:p>
          <w:tbl>
            <w:tblPr>
              <w:tblStyle w:val="Table"/>
              <w:tblW w:type="pct" w:w="4741"/>
              <w:tblLayout w:type="fixed"/>
              <w:tblLook w:firstRow="1" w:lastRow="1" w:firstColumn="0" w:lastColumn="0" w:noHBand="0" w:noVBand="0" w:val="0020"/>
            </w:tblPr>
            <w:tblGrid>
              <w:gridCol w:w="1173"/>
              <w:gridCol w:w="528"/>
              <w:gridCol w:w="1056"/>
              <w:gridCol w:w="528"/>
              <w:gridCol w:w="1056"/>
              <w:gridCol w:w="528"/>
              <w:gridCol w:w="1056"/>
              <w:gridCol w:w="528"/>
              <w:gridCol w:w="1056"/>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Personal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Any symptom</w:t>
                  </w:r>
                </w:p>
              </w:tc>
              <w:tc>
                <w:tcPr/>
                <w:p>
                  <w:pPr>
                    <w:pStyle w:val="Compact"/>
                    <w:jc w:val="left"/>
                    <w:jc w:val="center"/>
                  </w:pPr>
                  <w:r>
                    <w:t xml:space="preserve">-12.2</w:t>
                  </w:r>
                </w:p>
              </w:tc>
              <w:tc>
                <w:tcPr/>
                <w:p>
                  <w:pPr>
                    <w:pStyle w:val="Compact"/>
                    <w:jc w:val="left"/>
                    <w:jc w:val="center"/>
                  </w:pPr>
                  <w:r>
                    <w:t xml:space="preserve">(-19.46, -5.00)</w:t>
                  </w:r>
                </w:p>
              </w:tc>
              <w:tc>
                <w:tcPr/>
                <w:p>
                  <w:pPr>
                    <w:pStyle w:val="Compact"/>
                    <w:jc w:val="left"/>
                    <w:jc w:val="center"/>
                  </w:pPr>
                  <w:r>
                    <w:t xml:space="preserve">-12.2</w:t>
                  </w:r>
                </w:p>
              </w:tc>
              <w:tc>
                <w:tcPr/>
                <w:p>
                  <w:pPr>
                    <w:pStyle w:val="Compact"/>
                    <w:jc w:val="left"/>
                    <w:jc w:val="center"/>
                  </w:pPr>
                  <w:r>
                    <w:t xml:space="preserve">(-19.46, -5.04)</w:t>
                  </w:r>
                </w:p>
              </w:tc>
              <w:tc>
                <w:tcPr/>
                <w:p>
                  <w:pPr>
                    <w:pStyle w:val="Compact"/>
                    <w:jc w:val="left"/>
                    <w:jc w:val="center"/>
                  </w:pPr>
                  <w:r>
                    <w:t xml:space="preserve">-15.1</w:t>
                  </w:r>
                </w:p>
              </w:tc>
              <w:tc>
                <w:tcPr/>
                <w:p>
                  <w:pPr>
                    <w:pStyle w:val="Compact"/>
                    <w:jc w:val="left"/>
                    <w:jc w:val="center"/>
                  </w:pPr>
                  <w:r>
                    <w:t xml:space="preserve">(-23.57, -6.69)</w:t>
                  </w:r>
                </w:p>
              </w:tc>
              <w:tc>
                <w:tcPr/>
                <w:p>
                  <w:pPr>
                    <w:pStyle w:val="Compact"/>
                    <w:jc w:val="left"/>
                    <w:jc w:val="center"/>
                  </w:pPr>
                  <w:r>
                    <w:t xml:space="preserve">-14.9</w:t>
                  </w:r>
                </w:p>
              </w:tc>
              <w:tc>
                <w:tcPr/>
                <w:p>
                  <w:pPr>
                    <w:pStyle w:val="Compact"/>
                    <w:jc w:val="left"/>
                    <w:jc w:val="center"/>
                  </w:pPr>
                  <w:r>
                    <w:t xml:space="preserve">(-23.45, -6.26)</w:t>
                  </w:r>
                </w:p>
              </w:tc>
            </w:tr>
            <w:tr>
              <w:tc>
                <w:tcPr/>
                <w:p>
                  <w:pPr>
                    <w:pStyle w:val="Compact"/>
                    <w:jc w:val="left"/>
                    <w:jc w:val="center"/>
                  </w:pPr>
                  <w:r>
                    <w:t xml:space="preserve">Coughing</w:t>
                  </w:r>
                </w:p>
              </w:tc>
              <w:tc>
                <w:tcPr/>
                <w:p>
                  <w:pPr>
                    <w:pStyle w:val="Compact"/>
                    <w:jc w:val="left"/>
                    <w:jc w:val="center"/>
                  </w:pPr>
                  <w:r>
                    <w:t xml:space="preserve">-11.7</w:t>
                  </w:r>
                </w:p>
              </w:tc>
              <w:tc>
                <w:tcPr/>
                <w:p>
                  <w:pPr>
                    <w:pStyle w:val="Compact"/>
                    <w:jc w:val="left"/>
                    <w:jc w:val="center"/>
                  </w:pPr>
                  <w:r>
                    <w:t xml:space="preserve">(-19.49, -3.91)</w:t>
                  </w:r>
                </w:p>
              </w:tc>
              <w:tc>
                <w:tcPr/>
                <w:p>
                  <w:pPr>
                    <w:pStyle w:val="Compact"/>
                    <w:jc w:val="left"/>
                    <w:jc w:val="center"/>
                  </w:pPr>
                  <w:r>
                    <w:t xml:space="preserve">-11.6</w:t>
                  </w:r>
                </w:p>
              </w:tc>
              <w:tc>
                <w:tcPr/>
                <w:p>
                  <w:pPr>
                    <w:pStyle w:val="Compact"/>
                    <w:jc w:val="left"/>
                    <w:jc w:val="center"/>
                  </w:pPr>
                  <w:r>
                    <w:t xml:space="preserve">(-19.28, -3.93)</w:t>
                  </w:r>
                </w:p>
              </w:tc>
              <w:tc>
                <w:tcPr/>
                <w:p>
                  <w:pPr>
                    <w:pStyle w:val="Compact"/>
                    <w:jc w:val="left"/>
                    <w:jc w:val="center"/>
                  </w:pPr>
                  <w:r>
                    <w:t xml:space="preserve">-14.9</w:t>
                  </w:r>
                </w:p>
              </w:tc>
              <w:tc>
                <w:tcPr/>
                <w:p>
                  <w:pPr>
                    <w:pStyle w:val="Compact"/>
                    <w:jc w:val="left"/>
                    <w:jc w:val="center"/>
                  </w:pPr>
                  <w:r>
                    <w:t xml:space="preserve">(-22.85, -6.93)</w:t>
                  </w:r>
                </w:p>
              </w:tc>
              <w:tc>
                <w:tcPr/>
                <w:p>
                  <w:pPr>
                    <w:pStyle w:val="Compact"/>
                    <w:jc w:val="left"/>
                    <w:jc w:val="center"/>
                  </w:pPr>
                  <w:r>
                    <w:t xml:space="preserve">-15.9</w:t>
                  </w:r>
                </w:p>
              </w:tc>
              <w:tc>
                <w:tcPr/>
                <w:p>
                  <w:pPr>
                    <w:pStyle w:val="Compact"/>
                    <w:jc w:val="left"/>
                    <w:jc w:val="center"/>
                  </w:pPr>
                  <w:r>
                    <w:t xml:space="preserve">(-23.78, -8.09)</w:t>
                  </w:r>
                </w:p>
              </w:tc>
            </w:tr>
            <w:tr>
              <w:tc>
                <w:tcPr/>
                <w:p>
                  <w:pPr>
                    <w:pStyle w:val="Compact"/>
                    <w:jc w:val="left"/>
                    <w:jc w:val="center"/>
                  </w:pPr>
                  <w:r>
                    <w:t xml:space="preserve">Phlegm</w:t>
                  </w:r>
                </w:p>
              </w:tc>
              <w:tc>
                <w:tcPr/>
                <w:p>
                  <w:pPr>
                    <w:pStyle w:val="Compact"/>
                    <w:jc w:val="left"/>
                    <w:jc w:val="center"/>
                  </w:pPr>
                  <w:r>
                    <w:t xml:space="preserve">-9.8</w:t>
                  </w:r>
                </w:p>
              </w:tc>
              <w:tc>
                <w:tcPr/>
                <w:p>
                  <w:pPr>
                    <w:pStyle w:val="Compact"/>
                    <w:jc w:val="left"/>
                    <w:jc w:val="center"/>
                  </w:pPr>
                  <w:r>
                    <w:t xml:space="preserve">(-16.34, -3.26)</w:t>
                  </w:r>
                </w:p>
              </w:tc>
              <w:tc>
                <w:tcPr/>
                <w:p>
                  <w:pPr>
                    <w:pStyle w:val="Compact"/>
                    <w:jc w:val="left"/>
                    <w:jc w:val="center"/>
                  </w:pPr>
                  <w:r>
                    <w:t xml:space="preserve">-9.9</w:t>
                  </w:r>
                </w:p>
              </w:tc>
              <w:tc>
                <w:tcPr/>
                <w:p>
                  <w:pPr>
                    <w:pStyle w:val="Compact"/>
                    <w:jc w:val="left"/>
                    <w:jc w:val="center"/>
                  </w:pPr>
                  <w:r>
                    <w:t xml:space="preserve">(-16.39, -3.33)</w:t>
                  </w:r>
                </w:p>
              </w:tc>
              <w:tc>
                <w:tcPr/>
                <w:p>
                  <w:pPr>
                    <w:pStyle w:val="Compact"/>
                    <w:jc w:val="left"/>
                    <w:jc w:val="center"/>
                  </w:pPr>
                  <w:r>
                    <w:t xml:space="preserve">-14.0</w:t>
                  </w:r>
                </w:p>
              </w:tc>
              <w:tc>
                <w:tcPr/>
                <w:p>
                  <w:pPr>
                    <w:pStyle w:val="Compact"/>
                    <w:jc w:val="left"/>
                    <w:jc w:val="center"/>
                  </w:pPr>
                  <w:r>
                    <w:t xml:space="preserve">(-21.32, -6.69)</w:t>
                  </w:r>
                </w:p>
              </w:tc>
              <w:tc>
                <w:tcPr/>
                <w:p>
                  <w:pPr>
                    <w:pStyle w:val="Compact"/>
                    <w:jc w:val="left"/>
                    <w:jc w:val="center"/>
                  </w:pPr>
                  <w:r>
                    <w:t xml:space="preserve">-13.6</w:t>
                  </w:r>
                </w:p>
              </w:tc>
              <w:tc>
                <w:tcPr/>
                <w:p>
                  <w:pPr>
                    <w:pStyle w:val="Compact"/>
                    <w:jc w:val="left"/>
                    <w:jc w:val="center"/>
                  </w:pPr>
                  <w:r>
                    <w:t xml:space="preserve">(-20.94, -6.32)</w:t>
                  </w:r>
                </w:p>
              </w:tc>
            </w:tr>
            <w:tr>
              <w:tc>
                <w:tcPr/>
                <w:p>
                  <w:pPr>
                    <w:pStyle w:val="Compact"/>
                    <w:jc w:val="left"/>
                    <w:jc w:val="center"/>
                  </w:pPr>
                  <w:r>
                    <w:t xml:space="preserve">Wheezing attacks</w:t>
                  </w:r>
                </w:p>
              </w:tc>
              <w:tc>
                <w:tcPr/>
                <w:p>
                  <w:pPr>
                    <w:pStyle w:val="Compact"/>
                    <w:jc w:val="left"/>
                    <w:jc w:val="center"/>
                  </w:pPr>
                  <w:r>
                    <w:t xml:space="preserve">-4.7</w:t>
                  </w:r>
                </w:p>
              </w:tc>
              <w:tc>
                <w:tcPr/>
                <w:p>
                  <w:pPr>
                    <w:pStyle w:val="Compact"/>
                    <w:jc w:val="left"/>
                    <w:jc w:val="center"/>
                  </w:pPr>
                  <w:r>
                    <w:t xml:space="preserve">(-12.56, 3.12)</w:t>
                  </w:r>
                </w:p>
              </w:tc>
              <w:tc>
                <w:tcPr/>
                <w:p>
                  <w:pPr>
                    <w:pStyle w:val="Compact"/>
                    <w:jc w:val="left"/>
                    <w:jc w:val="center"/>
                  </w:pPr>
                  <w:r>
                    <w:t xml:space="preserve">-4.7</w:t>
                  </w:r>
                </w:p>
              </w:tc>
              <w:tc>
                <w:tcPr/>
                <w:p>
                  <w:pPr>
                    <w:pStyle w:val="Compact"/>
                    <w:jc w:val="left"/>
                    <w:jc w:val="center"/>
                  </w:pPr>
                  <w:r>
                    <w:t xml:space="preserve">(-12.61, 3.19)</w:t>
                  </w:r>
                </w:p>
              </w:tc>
              <w:tc>
                <w:tcPr/>
                <w:p>
                  <w:pPr>
                    <w:pStyle w:val="Compact"/>
                    <w:jc w:val="left"/>
                    <w:jc w:val="center"/>
                  </w:pPr>
                  <w:r>
                    <w:t xml:space="preserve">-6.4</w:t>
                  </w:r>
                </w:p>
              </w:tc>
              <w:tc>
                <w:tcPr/>
                <w:p>
                  <w:pPr>
                    <w:pStyle w:val="Compact"/>
                    <w:jc w:val="left"/>
                    <w:jc w:val="center"/>
                  </w:pPr>
                  <w:r>
                    <w:t xml:space="preserve">(-14.44, 1.66)</w:t>
                  </w:r>
                </w:p>
              </w:tc>
              <w:tc>
                <w:tcPr/>
                <w:p>
                  <w:pPr>
                    <w:pStyle w:val="Compact"/>
                    <w:jc w:val="left"/>
                    <w:jc w:val="center"/>
                  </w:pPr>
                  <w:r>
                    <w:t xml:space="preserve">-4.4</w:t>
                  </w:r>
                </w:p>
              </w:tc>
              <w:tc>
                <w:tcPr/>
                <w:p>
                  <w:pPr>
                    <w:pStyle w:val="Compact"/>
                    <w:jc w:val="left"/>
                    <w:jc w:val="center"/>
                  </w:pPr>
                  <w:r>
                    <w:t xml:space="preserve">(-11.38, 2.53)</w:t>
                  </w:r>
                </w:p>
              </w:tc>
            </w:tr>
            <w:tr>
              <w:tc>
                <w:tcPr/>
                <w:p>
                  <w:pPr>
                    <w:pStyle w:val="Compact"/>
                    <w:jc w:val="left"/>
                    <w:jc w:val="center"/>
                  </w:pPr>
                  <w:r>
                    <w:t xml:space="preserve">Trouble breathing</w:t>
                  </w:r>
                </w:p>
              </w:tc>
              <w:tc>
                <w:tcPr/>
                <w:p>
                  <w:pPr>
                    <w:pStyle w:val="Compact"/>
                    <w:jc w:val="left"/>
                    <w:jc w:val="center"/>
                  </w:pPr>
                  <w:r>
                    <w:t xml:space="preserve">-8.6</w:t>
                  </w:r>
                </w:p>
              </w:tc>
              <w:tc>
                <w:tcPr/>
                <w:p>
                  <w:pPr>
                    <w:pStyle w:val="Compact"/>
                    <w:jc w:val="left"/>
                    <w:jc w:val="center"/>
                  </w:pPr>
                  <w:r>
                    <w:t xml:space="preserve">(-18.56, 1.43)</w:t>
                  </w:r>
                </w:p>
              </w:tc>
              <w:tc>
                <w:tcPr/>
                <w:p>
                  <w:pPr>
                    <w:pStyle w:val="Compact"/>
                    <w:jc w:val="left"/>
                    <w:jc w:val="center"/>
                  </w:pPr>
                  <w:r>
                    <w:t xml:space="preserve">-8.6</w:t>
                  </w:r>
                </w:p>
              </w:tc>
              <w:tc>
                <w:tcPr/>
                <w:p>
                  <w:pPr>
                    <w:pStyle w:val="Compact"/>
                    <w:jc w:val="left"/>
                    <w:jc w:val="center"/>
                  </w:pPr>
                  <w:r>
                    <w:t xml:space="preserve">(-18.49, 1.36)</w:t>
                  </w:r>
                </w:p>
              </w:tc>
              <w:tc>
                <w:tcPr/>
                <w:p>
                  <w:pPr>
                    <w:pStyle w:val="Compact"/>
                    <w:jc w:val="left"/>
                    <w:jc w:val="center"/>
                  </w:pPr>
                  <w:r>
                    <w:t xml:space="preserve">-12.8</w:t>
                  </w:r>
                </w:p>
              </w:tc>
              <w:tc>
                <w:tcPr/>
                <w:p>
                  <w:pPr>
                    <w:pStyle w:val="Compact"/>
                    <w:jc w:val="left"/>
                    <w:jc w:val="center"/>
                  </w:pPr>
                  <w:r>
                    <w:t xml:space="preserve">(-24.81, -0.77)</w:t>
                  </w:r>
                </w:p>
              </w:tc>
              <w:tc>
                <w:tcPr/>
                <w:p>
                  <w:pPr>
                    <w:pStyle w:val="Compact"/>
                    <w:jc w:val="left"/>
                    <w:jc w:val="center"/>
                  </w:pPr>
                  <w:r>
                    <w:t xml:space="preserve">-12.3</w:t>
                  </w:r>
                </w:p>
              </w:tc>
              <w:tc>
                <w:tcPr/>
                <w:p>
                  <w:pPr>
                    <w:pStyle w:val="Compact"/>
                    <w:jc w:val="left"/>
                    <w:jc w:val="center"/>
                  </w:pPr>
                  <w:r>
                    <w:t xml:space="preserve">(-24.45, -0.23)</w:t>
                  </w:r>
                </w:p>
              </w:tc>
            </w:tr>
            <w:tr>
              <w:tc>
                <w:tcPr/>
                <w:p>
                  <w:pPr>
                    <w:pStyle w:val="Compact"/>
                    <w:jc w:val="left"/>
                    <w:jc w:val="center"/>
                  </w:pPr>
                  <w:r>
                    <w:t xml:space="preserve">Chest trouble</w:t>
                  </w:r>
                </w:p>
              </w:tc>
              <w:tc>
                <w:tcPr/>
                <w:p>
                  <w:pPr>
                    <w:pStyle w:val="Compact"/>
                    <w:jc w:val="left"/>
                    <w:jc w:val="center"/>
                  </w:pPr>
                  <w:r>
                    <w:t xml:space="preserve">-6.0</w:t>
                  </w:r>
                </w:p>
              </w:tc>
              <w:tc>
                <w:tcPr/>
                <w:p>
                  <w:pPr>
                    <w:pStyle w:val="Compact"/>
                    <w:jc w:val="left"/>
                    <w:jc w:val="center"/>
                  </w:pPr>
                  <w:r>
                    <w:t xml:space="preserve">(-13.36, 1.39)</w:t>
                  </w:r>
                </w:p>
              </w:tc>
              <w:tc>
                <w:tcPr/>
                <w:p>
                  <w:pPr>
                    <w:pStyle w:val="Compact"/>
                    <w:jc w:val="left"/>
                    <w:jc w:val="center"/>
                  </w:pPr>
                  <w:r>
                    <w:t xml:space="preserve">-5.8</w:t>
                  </w:r>
                </w:p>
              </w:tc>
              <w:tc>
                <w:tcPr/>
                <w:p>
                  <w:pPr>
                    <w:pStyle w:val="Compact"/>
                    <w:jc w:val="left"/>
                    <w:jc w:val="center"/>
                  </w:pPr>
                  <w:r>
                    <w:t xml:space="preserve">(-12.87, 1.24)</w:t>
                  </w:r>
                </w:p>
              </w:tc>
              <w:tc>
                <w:tcPr/>
                <w:p>
                  <w:pPr>
                    <w:pStyle w:val="Compact"/>
                    <w:jc w:val="left"/>
                    <w:jc w:val="center"/>
                  </w:pPr>
                  <w:r>
                    <w:t xml:space="preserve">-3.4</w:t>
                  </w:r>
                </w:p>
              </w:tc>
              <w:tc>
                <w:tcPr/>
                <w:p>
                  <w:pPr>
                    <w:pStyle w:val="Compact"/>
                    <w:jc w:val="left"/>
                    <w:jc w:val="center"/>
                  </w:pPr>
                  <w:r>
                    <w:t xml:space="preserve">(-10.45, 3.58)</w:t>
                  </w:r>
                </w:p>
              </w:tc>
              <w:tc>
                <w:tcPr/>
                <w:p>
                  <w:pPr>
                    <w:pStyle w:val="Compact"/>
                    <w:jc w:val="left"/>
                    <w:jc w:val="center"/>
                  </w:pPr>
                  <w:r>
                    <w:t xml:space="preserve">-3.6</w:t>
                  </w:r>
                </w:p>
              </w:tc>
              <w:tc>
                <w:tcPr/>
                <w:p>
                  <w:pPr>
                    <w:pStyle w:val="Compact"/>
                    <w:jc w:val="left"/>
                    <w:jc w:val="center"/>
                  </w:pPr>
                  <w:r>
                    <w:t xml:space="preserve">(-9.65, 2.51)</w:t>
                  </w:r>
                </w:p>
              </w:tc>
            </w:tr>
            <w:tr>
              <w:tc>
                <w:tcPr>
                  <w:gridSpan w:val="9"/>
                </w:tcPr>
                <w:p>
                  <w:pPr>
                    <w:pStyle w:val="Compact"/>
                    <w:jc w:val="left"/>
                    <w:jc w:val="center"/>
                  </w:pPr>
                  <w:r>
                    <w:t xml:space="preserve">Note: Estimated for the subset of individuals with measured personal exposure (n=1274). ATT = Average Treatment Effect on</w:t>
                  </w:r>
                  <w:r>
                    <w:t xml:space="preserve"> </w:t>
                  </w:r>
                  <w:r>
                    <w:t xml:space="preserve">the Treated, CDE = Controlled Direct Effect.</w:t>
                  </w:r>
                </w:p>
              </w:tc>
            </w:tr>
            <w:tr>
              <w:tc>
                <w:tcPr>
                  <w:gridSpan w:val="9"/>
                </w:tcPr>
                <w:p>
                  <w:pPr>
                    <w:pStyle w:val="Compact"/>
                    <w:jc w:val="left"/>
                    <w:jc w:val="center"/>
                  </w:pPr>
                  <w:r>
                    <w:rPr>
                      <w:vertAlign w:val="superscript"/>
                    </w:rPr>
                    <w:t xml:space="preserve">a</w:t>
                  </w:r>
                  <w:r>
                    <w:t xml:space="preserve"> </w:t>
                  </w:r>
                  <w:r>
                    <w:t xml:space="preserve">Adjusted for age, sex, and smoking.</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99"/>
          <w:p/>
        </w:tc>
      </w:tr>
    </w:tbl>
    <w:bookmarkEnd w:id="100"/>
    <w:bookmarkEnd w:id="101"/>
    <w:bookmarkStart w:id="112" w:name="aim-2-source-contributions"/>
    <w:p>
      <w:pPr>
        <w:pStyle w:val="Heading2"/>
      </w:pPr>
      <w:r>
        <w:t xml:space="preserve">6.5 Aim 2: Source contributions</w:t>
      </w:r>
    </w:p>
    <w:p>
      <w:pPr>
        <w:pStyle w:val="FirstParagraph"/>
      </w:pPr>
      <w:r>
        <w:t xml:space="preserve">Source analysis for this study was conducted using data from all eligible outdoor PM and personal PM samples. Eligible samples were those for which PM</w:t>
      </w:r>
      <w:r>
        <w:rPr>
          <w:vertAlign w:val="subscript"/>
        </w:rPr>
        <w:t xml:space="preserve">2.5</w:t>
      </w:r>
      <w:r>
        <w:t xml:space="preserve"> </w:t>
      </w:r>
      <w:r>
        <w:t xml:space="preserve">mass and chemical components were quantified. We evaluated factors contributing to community-outdoor and personal exposure to PM</w:t>
      </w:r>
      <w:r>
        <w:rPr>
          <w:vertAlign w:val="subscript"/>
        </w:rPr>
        <w:t xml:space="preserve">2.5</w:t>
      </w:r>
      <w:r>
        <w:t xml:space="preserve"> </w:t>
      </w:r>
      <w:r>
        <w:t xml:space="preserve">using the U.S. EPA’s source apportionment model PMF (positive matrix factorization) 5.0, which has been widely used for similar analyses in China (Gao et al. 2018; Liu et al. 2017; Tao et al. 2017). As an optimum PMF result depends on the appropriate number of input factors, sensitivity analysis using a range of factors (e.g., range of 3 to 7 factors, based on a combination of the species that we have and our field-based observations and sources that have been identified previously in our study region) were conducted to examine the impact of a different number of factors on the model results. Detailed information on the procedures of PMF analysis can be found elsewhere (Wang et al. 2016; Zíková et al. 2016). Briefly, the scree plot from our principal component analysis indicated that solutions of between 3 and 5 factors (+/- 1) would be most appropriate, further supporting our evaluation of 3 to 6 factor solutions from PMF. As there was no indication that even moving from five to six factors would improve our solution; therefore, a seven factor solution would not make sense to investigate further (</w:t>
      </w:r>
      <w:hyperlink w:anchor="fig-source-figure">
        <w:r>
          <w:rPr>
            <w:rStyle w:val="Hyperlink"/>
          </w:rPr>
          <w:t xml:space="preserve">Figure 7</w:t>
        </w:r>
      </w:hyperlink>
      <w:r>
        <w:t xml:space="preserve">).</w:t>
      </w:r>
    </w:p>
    <w:p>
      <w:pPr>
        <w:pStyle w:val="BodyText"/>
      </w:pPr>
      <w:r>
        <w:t xml:space="preserve">The chemical analysis data used as the inputs for the PMF model were dispersion normalized prior to inclusion in the model. PMF works by using covariance of compositional variables to separate sources of ambient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 for the three- to six-factor PMF solutions are given in</w:t>
      </w:r>
      <w:r>
        <w:t xml:space="preserve"> </w:t>
      </w:r>
      <w:hyperlink w:anchor="tbl-pmf">
        <w:r>
          <w:rPr>
            <w:rStyle w:val="Hyperlink"/>
          </w:rPr>
          <w:t xml:space="preserve">Table 10</w:t>
        </w:r>
      </w:hyperlink>
      <w:r>
        <w:t xml:space="preserve">. Model fit was assessed using Q/Qexp (how our model fit divided by the expected fit). As the change in Q/Qexp decreases as more factors are added, the model may be fitting additional sources that do not improve the overall fit. The largest change in Q/Qexp was from three to four sources (6.24 to 5.37) while the changes moving from four to five and five to six were similar, which suggests that the four factors solution is sufficient to explain the variation in our data. We assessed the random error in our model by randomly sampling blocks of data, fitting new models with the blocks, and comparing how the source profiles compared to the original model (bootstrap (BS) mapping). The three- and four-factor solutions had high BS mapping (all factors found in &gt; 96.5% of bootstrap runs). The additional sources identified in the five-factor (lead) and six-factor (chloride) solutions had low BS mapping (&gt; 72%), which means those solutions are not as consistent as the three- and four-factor solutions. The possibility that multiple, different, solutions could result in the same Q value was assessed using displacement. The displacement approach takes the original factor profiles and modifies the values for each species up or down to maintain a small change in Q, reruns the solution with the new species values, and then compares the profiles of the new model to the original. Any swaps indicate that small changes in the species values could result in factor profiles that look different from the original solution, and that the original solution is unstable. None of the factors were swapped during displacement, which indicates that all of the potential solutions are stable. Based on the Q/Qexp, BS mapping, and interpretability of the factors, the four-factor solution was selected as the most appropriate source solution for the data.</w:t>
      </w:r>
    </w:p>
    <w:tbl>
      <w:tblPr>
        <w:tblStyle w:val="Table"/>
        <w:tblW w:type="pct" w:w="5000"/>
        <w:tblLayout w:type="fixed"/>
        <w:tblLook w:firstRow="0" w:lastRow="0" w:firstColumn="0" w:lastColumn="0" w:noHBand="0" w:noVBand="0" w:val="0000"/>
      </w:tblPr>
      <w:tblGrid>
        <w:gridCol w:w="7920"/>
      </w:tblGrid>
      <w:tr>
        <w:tc>
          <w:tcPr/>
          <w:bookmarkStart w:id="102" w:name="tbl-pmf"/>
          <w:p>
            <w:pPr>
              <w:jc w:val="center"/>
            </w:pPr>
            <w:pPr>
              <w:jc w:val="start"/>
              <w:spacing w:before="200"/>
              <w:pStyle w:val="ImageCaption"/>
            </w:pPr>
            <w:r>
              <w:t xml:space="preserve">Table 10: PMF error estimation diagnostics.</w:t>
            </w:r>
          </w:p>
          <w:tbl>
            <w:tblPr>
              <w:tblStyle w:val="Table"/>
              <w:tblW w:type="pct" w:w="4954"/>
              <w:tblLayout w:type="fixed"/>
              <w:tblLook w:firstRow="1" w:lastRow="0" w:firstColumn="0" w:lastColumn="0" w:noHBand="0" w:noVBand="0" w:val="0020"/>
            </w:tblPr>
            <w:tblGrid>
              <w:gridCol w:w="318"/>
              <w:gridCol w:w="980"/>
              <w:gridCol w:w="2133"/>
              <w:gridCol w:w="1691"/>
              <w:gridCol w:w="272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27936</w:t>
                  </w:r>
                </w:p>
              </w:tc>
              <w:tc>
                <w:tcPr/>
                <w:p>
                  <w:pPr>
                    <w:pStyle w:val="Compact"/>
                    <w:jc w:val="left"/>
                    <w:jc w:val="center"/>
                  </w:pPr>
                  <w:r>
                    <w:t xml:space="preserve">26052</w:t>
                  </w:r>
                </w:p>
              </w:tc>
              <w:tc>
                <w:tcPr/>
                <w:p>
                  <w:pPr>
                    <w:pStyle w:val="Compact"/>
                    <w:jc w:val="left"/>
                    <w:jc w:val="center"/>
                  </w:pPr>
                  <w:r>
                    <w:t xml:space="preserve">24168</w:t>
                  </w:r>
                </w:p>
              </w:tc>
              <w:tc>
                <w:tcPr/>
                <w:p>
                  <w:pPr>
                    <w:pStyle w:val="Compact"/>
                    <w:jc w:val="left"/>
                    <w:jc w:val="center"/>
                  </w:pPr>
                  <w:r>
                    <w:t xml:space="preserve">22284</w:t>
                  </w:r>
                </w:p>
              </w:tc>
            </w:tr>
            <w:tr>
              <w:tc>
                <w:tcPr/>
                <w:p>
                  <w:pPr>
                    <w:pStyle w:val="Compact"/>
                    <w:jc w:val="left"/>
                    <w:jc w:val="center"/>
                  </w:pPr>
                  <w:r>
                    <w:t xml:space="preserve">Qtrue</w:t>
                  </w:r>
                </w:p>
              </w:tc>
              <w:tc>
                <w:tcPr/>
                <w:p>
                  <w:pPr>
                    <w:pStyle w:val="Compact"/>
                    <w:jc w:val="left"/>
                    <w:jc w:val="center"/>
                  </w:pPr>
                  <w:r>
                    <w:t xml:space="preserve">187681</w:t>
                  </w:r>
                </w:p>
              </w:tc>
              <w:tc>
                <w:tcPr/>
                <w:p>
                  <w:pPr>
                    <w:pStyle w:val="Compact"/>
                    <w:jc w:val="left"/>
                    <w:jc w:val="center"/>
                  </w:pPr>
                  <w:r>
                    <w:t xml:space="preserve">147796</w:t>
                  </w:r>
                </w:p>
              </w:tc>
              <w:tc>
                <w:tcPr/>
                <w:p>
                  <w:pPr>
                    <w:pStyle w:val="Compact"/>
                    <w:jc w:val="left"/>
                    <w:jc w:val="center"/>
                  </w:pPr>
                  <w:r>
                    <w:t xml:space="preserve">123236</w:t>
                  </w:r>
                </w:p>
              </w:tc>
              <w:tc>
                <w:tcPr/>
                <w:p>
                  <w:pPr>
                    <w:pStyle w:val="Compact"/>
                    <w:jc w:val="left"/>
                    <w:jc w:val="center"/>
                  </w:pPr>
                  <w:r>
                    <w:t xml:space="preserve">100316</w:t>
                  </w:r>
                </w:p>
              </w:tc>
            </w:tr>
            <w:tr>
              <w:tc>
                <w:tcPr/>
                <w:p>
                  <w:pPr>
                    <w:pStyle w:val="Compact"/>
                    <w:jc w:val="left"/>
                    <w:jc w:val="center"/>
                  </w:pPr>
                  <w:r>
                    <w:t xml:space="preserve">Qrobust</w:t>
                  </w:r>
                </w:p>
              </w:tc>
              <w:tc>
                <w:tcPr/>
                <w:p>
                  <w:pPr>
                    <w:pStyle w:val="Compact"/>
                    <w:jc w:val="left"/>
                    <w:jc w:val="center"/>
                  </w:pPr>
                  <w:r>
                    <w:t xml:space="preserve">174407</w:t>
                  </w:r>
                </w:p>
              </w:tc>
              <w:tc>
                <w:tcPr/>
                <w:p>
                  <w:pPr>
                    <w:pStyle w:val="Compact"/>
                    <w:jc w:val="left"/>
                    <w:jc w:val="center"/>
                  </w:pPr>
                  <w:r>
                    <w:t xml:space="preserve">139910</w:t>
                  </w:r>
                </w:p>
              </w:tc>
              <w:tc>
                <w:tcPr/>
                <w:p>
                  <w:pPr>
                    <w:pStyle w:val="Compact"/>
                    <w:jc w:val="left"/>
                    <w:jc w:val="center"/>
                  </w:pPr>
                  <w:r>
                    <w:t xml:space="preserve">117082</w:t>
                  </w:r>
                </w:p>
              </w:tc>
              <w:tc>
                <w:tcPr/>
                <w:p>
                  <w:pPr>
                    <w:pStyle w:val="Compact"/>
                    <w:jc w:val="left"/>
                    <w:jc w:val="center"/>
                  </w:pPr>
                  <w:r>
                    <w:t xml:space="preserve">95932.5</w:t>
                  </w:r>
                </w:p>
              </w:tc>
            </w:tr>
            <w:tr>
              <w:tc>
                <w:tcPr/>
                <w:p>
                  <w:pPr>
                    <w:pStyle w:val="Compact"/>
                    <w:jc w:val="left"/>
                    <w:jc w:val="center"/>
                  </w:pPr>
                  <w:r>
                    <w:t xml:space="preserve">Qr/Qexp</w:t>
                  </w:r>
                </w:p>
              </w:tc>
              <w:tc>
                <w:tcPr/>
                <w:p>
                  <w:pPr>
                    <w:pStyle w:val="Compact"/>
                    <w:jc w:val="left"/>
                    <w:jc w:val="center"/>
                  </w:pPr>
                  <w:r>
                    <w:t xml:space="preserve">6.24</w:t>
                  </w:r>
                </w:p>
              </w:tc>
              <w:tc>
                <w:tcPr/>
                <w:p>
                  <w:pPr>
                    <w:pStyle w:val="Compact"/>
                    <w:jc w:val="left"/>
                    <w:jc w:val="center"/>
                  </w:pPr>
                  <w:r>
                    <w:t xml:space="preserve">5.37</w:t>
                  </w:r>
                </w:p>
              </w:tc>
              <w:tc>
                <w:tcPr/>
                <w:p>
                  <w:pPr>
                    <w:pStyle w:val="Compact"/>
                    <w:jc w:val="left"/>
                    <w:jc w:val="center"/>
                  </w:pPr>
                  <w:r>
                    <w:t xml:space="preserve">4.84</w:t>
                  </w:r>
                </w:p>
              </w:tc>
              <w:tc>
                <w:tcPr/>
                <w:p>
                  <w:pPr>
                    <w:pStyle w:val="Compact"/>
                    <w:jc w:val="left"/>
                    <w:jc w:val="center"/>
                  </w:pPr>
                  <w:r>
                    <w:t xml:space="preserve">4.3</w:t>
                  </w:r>
                </w:p>
              </w:tc>
            </w:tr>
            <w:tr>
              <w:tc>
                <w:tcPr/>
                <w:p>
                  <w:pPr>
                    <w:pStyle w:val="Compact"/>
                    <w:jc w:val="left"/>
                    <w:jc w:val="center"/>
                  </w:pPr>
                  <w:r>
                    <w:t xml:space="preserve">Q/Qexp &gt; 6</w:t>
                  </w:r>
                </w:p>
              </w:tc>
              <w:tc>
                <w:tcPr/>
                <w:p>
                  <w:pPr>
                    <w:pStyle w:val="Compact"/>
                    <w:jc w:val="left"/>
                    <w:jc w:val="center"/>
                  </w:pPr>
                  <w:r>
                    <w:t xml:space="preserve">wi-Ca, ns-S, ws-Na, ws-Ca, Al, Cl, Pb</w:t>
                  </w:r>
                </w:p>
              </w:tc>
              <w:tc>
                <w:tcPr/>
                <w:p>
                  <w:pPr>
                    <w:pStyle w:val="Compact"/>
                    <w:jc w:val="left"/>
                    <w:jc w:val="center"/>
                  </w:pPr>
                  <w:r>
                    <w:t xml:space="preserve">ns-S, Na, Al, Cl, Pb, Nitrate</w:t>
                  </w:r>
                </w:p>
              </w:tc>
              <w:tc>
                <w:tcPr/>
                <w:p>
                  <w:pPr>
                    <w:pStyle w:val="Compact"/>
                    <w:jc w:val="left"/>
                    <w:jc w:val="center"/>
                  </w:pPr>
                  <w:r>
                    <w:t xml:space="preserve">Nitrate, ws-Na, Al, Chloride</w:t>
                  </w:r>
                </w:p>
              </w:tc>
              <w:tc>
                <w:tcPr/>
                <w:p>
                  <w:pPr>
                    <w:pStyle w:val="Compact"/>
                    <w:jc w:val="left"/>
                    <w:jc w:val="center"/>
                  </w:pPr>
                  <w:r>
                    <w:t xml:space="preserve">Nitrate, ws-Na, Al</w:t>
                  </w:r>
                </w:p>
              </w:tc>
            </w:tr>
            <w:tr>
              <w:tc>
                <w:tcPr/>
                <w:p>
                  <w:pPr>
                    <w:pStyle w:val="Compact"/>
                    <w:jc w:val="left"/>
                    <w:jc w:val="center"/>
                  </w:pPr>
                  <w:r>
                    <w:t xml:space="preserve">DISP % dQ</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BS_mapping</w:t>
                  </w:r>
                </w:p>
              </w:tc>
              <w:tc>
                <w:tcPr/>
                <w:p>
                  <w:pPr>
                    <w:pStyle w:val="Compact"/>
                    <w:jc w:val="left"/>
                    <w:jc w:val="center"/>
                  </w:pPr>
                  <w:r>
                    <w:t xml:space="preserve">Dust- 98.5%</w:t>
                  </w:r>
                </w:p>
              </w:tc>
              <w:tc>
                <w:tcPr/>
                <w:p>
                  <w:pPr>
                    <w:pStyle w:val="Compact"/>
                    <w:jc w:val="left"/>
                    <w:jc w:val="center"/>
                  </w:pPr>
                  <w:r>
                    <w:t xml:space="preserve">Transported dust- 95%, Dust- 96.5%, Sulfur secondary- 97.5%, Mixed combustion- 96.5%</w:t>
                  </w:r>
                </w:p>
              </w:tc>
              <w:tc>
                <w:tcPr/>
                <w:p>
                  <w:pPr>
                    <w:pStyle w:val="Compact"/>
                    <w:jc w:val="left"/>
                    <w:jc w:val="center"/>
                  </w:pPr>
                  <w:r>
                    <w:t xml:space="preserve">Transported dust- 86%, Mixed combustion- 87%, Dust- 86%, Lead- 55%</w:t>
                  </w:r>
                </w:p>
              </w:tc>
              <w:tc>
                <w:tcPr/>
                <w:p>
                  <w:pPr>
                    <w:pStyle w:val="Compact"/>
                    <w:jc w:val="left"/>
                    <w:jc w:val="center"/>
                  </w:pPr>
                  <w:r>
                    <w:t xml:space="preserve">Transported dust- 84%, Mixed combustion- 87.5%, Dust- 81.5%, Lead- 72%</w:t>
                  </w:r>
                </w:p>
              </w:tc>
            </w:tr>
          </w:tbl>
          <w:p>
            <w:pPr>
              <w:jc w:val="center"/>
            </w:pPr>
            <w:r>
              <w:t xml:space="preserve">Chloride- 61.5% |</w:t>
            </w:r>
            <w:r>
              <w:t xml:space="preserve"> </w:t>
            </w:r>
            <w:r>
              <w:t xml:space="preserve">+————+—————————————+————————————————————————————–+——————————————————————–+————————————————————————————————————–+</w:t>
            </w:r>
            <w:r>
              <w:t xml:space="preserve"> </w:t>
            </w:r>
            <w:r>
              <w:t xml:space="preserve">Sulfur secondary- 98.5% | |</w:t>
            </w:r>
            <w:r>
              <w:t xml:space="preserve"> </w:t>
            </w:r>
            <w:r>
              <w:t xml:space="preserve">+————+—————————————+————————————————————————————–+——————————————————————–+————————————————————————————————————–+</w:t>
            </w:r>
          </w:p>
          <w:bookmarkEnd w:id="102"/>
        </w:tc>
      </w:tr>
    </w:tbl>
    <w:p>
      <w:pPr>
        <w:pStyle w:val="BodyText"/>
      </w:pPr>
      <w:r>
        <w:t xml:space="preserve">The source profiles for the four-factor solution are presented in</w:t>
      </w:r>
      <w:r>
        <w:t xml:space="preserve"> </w:t>
      </w:r>
      <w:hyperlink w:anchor="fig-source-figure">
        <w:r>
          <w:rPr>
            <w:rStyle w:val="Hyperlink"/>
          </w:rPr>
          <w:t xml:space="preserve">Figure 7</w:t>
        </w:r>
      </w:hyperlink>
      <w:r>
        <w:t xml:space="preserve">. The first source was identified as dust based on high percentages of crustal elements like wi-Ca, Si, and wi-Mg. The second source consisted of non-sulfate sulfur as well as secondary inorganic ions (ammonium, nitrate, and sulfate). Non-sulfate sulfur is a tracer for primary coal combustion, while secondary inorganic ions indicate a secondary source. Since industrial coal burning is a source of power generation in our study area, it is likely that the second source is a mixture of primary and secondary emissions that originate from coal and other sulfurous fuel combustion. Additionally, the mean source contribution of the second source is higher in outdoor than personal exposure measurements. Secondary formation occurs outdoors in the presence of sunlight, so higher outdoor concentrations compared to personal exposure further support our naming the second source</w:t>
      </w:r>
      <w:r>
        <w:t xml:space="preserve"> </w:t>
      </w:r>
      <w:r>
        <w:t xml:space="preserve">‘</w:t>
      </w:r>
      <w:r>
        <w:t xml:space="preserve">sulfur secondary</w:t>
      </w:r>
      <w:r>
        <w:t xml:space="preserve">’</w:t>
      </w:r>
      <w:r>
        <w:t xml:space="preserve">. 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 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6" w:name="fig-source-figure"/>
          <w:p>
            <w:pPr>
              <w:pStyle w:val="Compact"/>
              <w:jc w:val="center"/>
            </w:pPr>
            <w:r>
              <w:drawing>
                <wp:inline>
                  <wp:extent cx="4800600" cy="3542652"/>
                  <wp:effectExtent b="0" l="0" r="0" t="0"/>
                  <wp:docPr descr="" title="" id="104" name="Picture"/>
                  <a:graphic>
                    <a:graphicData uri="http://schemas.openxmlformats.org/drawingml/2006/picture">
                      <pic:pic>
                        <pic:nvPicPr>
                          <pic:cNvPr descr="images/source-figure.png" id="105" name="Picture"/>
                          <pic:cNvPicPr>
                            <a:picLocks noChangeArrowheads="1" noChangeAspect="1"/>
                          </pic:cNvPicPr>
                        </pic:nvPicPr>
                        <pic:blipFill>
                          <a:blip r:embed="rId103"/>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06"/>
        </w:tc>
      </w:tr>
    </w:tbl>
    <w:tbl>
      <w:tblPr>
        <w:tblStyle w:val="Table"/>
        <w:tblW w:type="pct" w:w="5000"/>
        <w:tblLayout w:type="fixed"/>
        <w:tblLook w:firstRow="0" w:lastRow="0" w:firstColumn="0" w:lastColumn="0" w:noHBand="0" w:noVBand="0" w:val="0000"/>
      </w:tblPr>
      <w:tblGrid>
        <w:gridCol w:w="7920"/>
      </w:tblGrid>
      <w:tr>
        <w:tc>
          <w:tcPr/>
          <w:bookmarkStart w:id="110" w:name="fig-source-season"/>
          <w:p>
            <w:pPr>
              <w:pStyle w:val="Compact"/>
              <w:jc w:val="center"/>
            </w:pPr>
            <w:r>
              <w:drawing>
                <wp:inline>
                  <wp:extent cx="4267200" cy="2296306"/>
                  <wp:effectExtent b="0" l="0" r="0" t="0"/>
                  <wp:docPr descr="" title="" id="108" name="Picture"/>
                  <a:graphic>
                    <a:graphicData uri="http://schemas.openxmlformats.org/drawingml/2006/picture">
                      <pic:pic>
                        <pic:nvPicPr>
                          <pic:cNvPr descr="images/source-season2.png" id="109" name="Picture"/>
                          <pic:cNvPicPr>
                            <a:picLocks noChangeArrowheads="1" noChangeAspect="1"/>
                          </pic:cNvPicPr>
                        </pic:nvPicPr>
                        <pic:blipFill>
                          <a:blip r:embed="rId107"/>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Arithmetic mean dispersion normalized source contributions found from the 4-factor PMF solution for</w:t>
            </w:r>
            <w:r>
              <w:t xml:space="preserve"> </w:t>
            </w:r>
            <w:r>
              <w:rPr>
                <w:b/>
                <w:bCs/>
              </w:rPr>
              <w:t xml:space="preserve">A</w:t>
            </w:r>
            <w:r>
              <w:t xml:space="preserve"> </w:t>
            </w:r>
            <w:r>
              <w:t xml:space="preserve">outdoor and</w:t>
            </w:r>
            <w:r>
              <w:t xml:space="preserve"> </w:t>
            </w:r>
            <w:r>
              <w:rPr>
                <w:b/>
                <w:bCs/>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10"/>
        </w:tc>
      </w:tr>
    </w:tbl>
    <w:p>
      <w:pPr>
        <w:pStyle w:val="BodyText"/>
      </w:pPr>
      <w:hyperlink w:anchor="tbl-source-did">
        <w:r>
          <w:rPr>
            <w:rStyle w:val="Hyperlink"/>
          </w:rPr>
          <w:t xml:space="preserve">Table 11</w:t>
        </w:r>
      </w:hyperlink>
      <w:r>
        <w:t xml:space="preserve"> </w:t>
      </w:r>
      <w:r>
        <w:t xml:space="preserve">shows the average treatment effect of the CBHP policy on community outdoor levels and personal exposure levels of the mixed combustion source was statistically indistinguishable from the null. Treatment was associated with lower, but statistically imprecise, personal exposures to the mixed combustion source. As with BC, this finding is consistent with the expectation that the policy contributed to reducing air pollutant emissions from solid fuel burning, as this</w:t>
      </w:r>
      <w:r>
        <w:t xml:space="preserve"> </w:t>
      </w:r>
      <w:r>
        <w:t xml:space="preserve">‘</w:t>
      </w:r>
      <w:r>
        <w:t xml:space="preserve">mixed combustion</w:t>
      </w:r>
      <w:r>
        <w:t xml:space="preserve">’</w:t>
      </w:r>
      <w:r>
        <w:t xml:space="preserve"> </w:t>
      </w:r>
      <w:r>
        <w:t xml:space="preserve">source most likely reflects solid fuel combustion, particularly in our study settings. The results were consistent across both the unadjusted and adjusted models.</w:t>
      </w:r>
    </w:p>
    <w:tbl>
      <w:tblPr>
        <w:tblStyle w:val="Table"/>
        <w:tblW w:type="pct" w:w="5000"/>
        <w:tblLayout w:type="fixed"/>
        <w:tblLook w:firstRow="0" w:lastRow="0" w:firstColumn="0" w:lastColumn="0" w:noHBand="0" w:noVBand="0" w:val="0000"/>
      </w:tblPr>
      <w:tblGrid>
        <w:gridCol w:w="7920"/>
      </w:tblGrid>
      <w:tr>
        <w:tc>
          <w:tcPr/>
          <w:bookmarkStart w:id="111" w:name="tbl-source-did"/>
          <w:p>
            <w:pPr>
              <w:jc w:val="center"/>
            </w:pPr>
            <w:pPr>
              <w:jc w:val="start"/>
              <w:spacing w:before="200"/>
              <w:pStyle w:val="ImageCaption"/>
            </w:pPr>
            <w:r>
              <w:t xml:space="preserve">Table 11: Average treatment effect (µg/m</w:t>
            </w:r>
            <w:r>
              <w:rPr>
                <w:vertAlign w:val="superscript"/>
              </w:rPr>
              <w:t xml:space="preserve">3</w:t>
            </w:r>
            <w:r>
              <w:t xml:space="preserve">) for outdoor and personal exposure to the mixed combustion source.</w:t>
            </w:r>
          </w:p>
          <w:tbl>
            <w:tblPr>
              <w:tblStyle w:val="Table"/>
              <w:tblW w:type="pct" w:w="4795"/>
              <w:tblLayout w:type="fixed"/>
              <w:tblLook w:firstRow="1" w:lastRow="1" w:firstColumn="0" w:lastColumn="0" w:noHBand="0" w:noVBand="0" w:val="0020"/>
            </w:tblPr>
            <w:tblGrid>
              <w:gridCol w:w="2169"/>
              <w:gridCol w:w="867"/>
              <w:gridCol w:w="1844"/>
              <w:gridCol w:w="976"/>
              <w:gridCol w:w="1735"/>
            </w:tblGrid>
            <w:tr>
              <w:trPr>
                <w:tblHeader w:val="on"/>
              </w:trPr>
              <w:tc>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p>
                  <w:pPr>
                    <w:pStyle w:val="Compact"/>
                    <w:jc w:val="left"/>
                    <w:jc w:val="center"/>
                  </w:pPr>
                  <w:r>
                    <w:t xml:space="preserve">Outdoor</w:t>
                  </w:r>
                </w:p>
              </w:tc>
              <w:tc>
                <w:tcPr/>
                <w:p>
                  <w:pPr>
                    <w:pStyle w:val="Compact"/>
                    <w:jc w:val="left"/>
                    <w:jc w:val="center"/>
                  </w:pPr>
                  <w:r>
                    <w:t xml:space="preserve">1.07</w:t>
                  </w:r>
                </w:p>
              </w:tc>
              <w:tc>
                <w:tcPr/>
                <w:p>
                  <w:pPr>
                    <w:pStyle w:val="Compact"/>
                    <w:jc w:val="left"/>
                    <w:jc w:val="center"/>
                  </w:pPr>
                  <w:r>
                    <w:t xml:space="preserve">(-4.90, 7.04)</w:t>
                  </w:r>
                </w:p>
              </w:tc>
              <w:tc>
                <w:tcPr/>
                <w:p>
                  <w:pPr>
                    <w:pStyle w:val="Compact"/>
                    <w:jc w:val="left"/>
                    <w:jc w:val="center"/>
                  </w:pPr>
                  <w:r>
                    <w:t xml:space="preserve">1.53</w:t>
                  </w:r>
                </w:p>
              </w:tc>
              <w:tc>
                <w:tcPr/>
                <w:p>
                  <w:pPr>
                    <w:pStyle w:val="Compact"/>
                    <w:jc w:val="left"/>
                    <w:jc w:val="center"/>
                  </w:pPr>
                  <w:r>
                    <w:t xml:space="preserve">(-4.19, 7.26)</w:t>
                  </w:r>
                </w:p>
              </w:tc>
            </w:tr>
            <w:tr>
              <w:tc>
                <w:tcPr/>
                <w:p>
                  <w:pPr>
                    <w:pStyle w:val="Compact"/>
                    <w:jc w:val="left"/>
                    <w:jc w:val="center"/>
                  </w:pPr>
                  <w:r>
                    <w:t xml:space="preserve">Personal exposure</w:t>
                  </w:r>
                </w:p>
              </w:tc>
              <w:tc>
                <w:tcPr/>
                <w:p>
                  <w:pPr>
                    <w:pStyle w:val="Compact"/>
                    <w:jc w:val="left"/>
                    <w:jc w:val="center"/>
                  </w:pPr>
                  <w:r>
                    <w:t xml:space="preserve">-5.60</w:t>
                  </w:r>
                </w:p>
              </w:tc>
              <w:tc>
                <w:tcPr/>
                <w:p>
                  <w:pPr>
                    <w:pStyle w:val="Compact"/>
                    <w:jc w:val="left"/>
                    <w:jc w:val="center"/>
                  </w:pPr>
                  <w:r>
                    <w:t xml:space="preserve">(-13.70, 2.54)</w:t>
                  </w:r>
                </w:p>
              </w:tc>
              <w:tc>
                <w:tcPr/>
                <w:p>
                  <w:pPr>
                    <w:pStyle w:val="Compact"/>
                    <w:jc w:val="left"/>
                    <w:jc w:val="center"/>
                  </w:pPr>
                  <w:r>
                    <w:t xml:space="preserve">-5.39</w:t>
                  </w:r>
                </w:p>
              </w:tc>
              <w:tc>
                <w:tcPr/>
                <w:p>
                  <w:pPr>
                    <w:pStyle w:val="Compact"/>
                    <w:jc w:val="left"/>
                    <w:jc w:val="center"/>
                  </w:pPr>
                  <w:r>
                    <w:t xml:space="preserve">(-13.1, 2.35)</w:t>
                  </w:r>
                </w:p>
              </w:tc>
            </w:tr>
            <w:tr>
              <w:tc>
                <w:tcPr>
                  <w:gridSpan w:val="5"/>
                </w:tcPr>
                <w:p>
                  <w:pPr>
                    <w:pStyle w:val="Compact"/>
                    <w:jc w:val="left"/>
                    <w:jc w:val="center"/>
                  </w:pPr>
                  <w:r>
                    <w:t xml:space="preserve">Note: ATT = Average Treatment Effect on the Treated, CI =</w:t>
                  </w:r>
                  <w:r>
                    <w:t xml:space="preserve"> </w:t>
                  </w:r>
                  <w:r>
                    <w:t xml:space="preserve">confidence interval.</w:t>
                  </w:r>
                </w:p>
              </w:tc>
            </w:tr>
            <w:tr>
              <w:tc>
                <w:tcPr>
                  <w:gridSpan w:val="5"/>
                </w:tcPr>
                <w:p>
                  <w:pPr>
                    <w:pStyle w:val="Compact"/>
                    <w:jc w:val="left"/>
                    <w:jc w:val="center"/>
                  </w:pPr>
                  <w:r>
                    <w:rPr>
                      <w:vertAlign w:val="superscript"/>
                    </w:rPr>
                    <w:t xml:space="preserve">a</w:t>
                  </w:r>
                  <w:r>
                    <w:t xml:space="preserve"> </w:t>
                  </w:r>
                  <w:r>
                    <w:t xml:space="preserve">Models adjusted for temperature; participant smoking status;</w:t>
                  </w:r>
                  <w:r>
                    <w:t xml:space="preserve"> </w:t>
                  </w:r>
                  <w:r>
                    <w:t xml:space="preserve">and whether or not the household reported using biomass fuel.</w:t>
                  </w:r>
                </w:p>
              </w:tc>
            </w:tr>
          </w:tbl>
          <w:bookmarkEnd w:id="111"/>
          <w:p/>
        </w:tc>
      </w:tr>
    </w:tbl>
    <w:p>
      <w:pPr>
        <w:pStyle w:val="BodyText"/>
      </w:pPr>
      <w:r>
        <w:t xml:space="preserve">When the average treatment effects of the CBHP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12</w:t>
        </w:r>
      </w:hyperlink>
      <w:r>
        <w:t xml:space="preserve">). In each wave, treatment by the CBHP policy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12"/>
    <w:bookmarkStart w:id="114" w:name="aim-3-mediation-by-source-contribution"/>
    <w:p>
      <w:pPr>
        <w:pStyle w:val="Heading2"/>
      </w:pPr>
      <w:r>
        <w:t xml:space="preserve">6.6 Aim 3: Mediation by source contribution</w:t>
      </w:r>
    </w:p>
    <w:p>
      <w:pPr>
        <w:pStyle w:val="FirstParagraph"/>
      </w:pPr>
      <w:hyperlink w:anchor="tbl-med-source">
        <w:r>
          <w:rPr>
            <w:rStyle w:val="Hyperlink"/>
          </w:rPr>
          <w:t xml:space="preserve">Table 12</w:t>
        </w:r>
      </w:hyperlink>
      <w:r>
        <w:t xml:space="preserve"> </w:t>
      </w:r>
      <w:r>
        <w:t xml:space="preserve">shows results from the mediation analysis by personal exposure to the mixed combustion source (coal and biomass), estimated for the subset of participants with personal exposure measurements. The CDE in this model estimates the impact of exposure to the CBHP policy on central and systolic blood pressure while holding constant values of mixed combustion source at the mean baseline values for untreated population. The marginal policy effects (ATTs) from the adjusted ETWFE models for this subset of participants were largely similar to those from the full sample for central SBP (around a 1.6 mmHg decrease), but slightly smaller for central DBP (-1.7 mmHg in the full sample vs. -1.3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type="pct" w:w="5000"/>
        <w:tblLayout w:type="fixed"/>
        <w:tblLook w:firstRow="0" w:lastRow="0" w:firstColumn="0" w:lastColumn="0" w:noHBand="0" w:noVBand="0" w:val="0000"/>
      </w:tblPr>
      <w:tblGrid>
        <w:gridCol w:w="7920"/>
      </w:tblGrid>
      <w:tr>
        <w:tc>
          <w:tcPr/>
          <w:bookmarkStart w:id="113" w:name="tbl-med-source"/>
          <w:p>
            <w:pPr>
              <w:jc w:val="center"/>
            </w:pPr>
            <w:pPr>
              <w:jc w:val="start"/>
              <w:spacing w:before="200"/>
              <w:pStyle w:val="ImageCaption"/>
            </w:pPr>
            <w:r>
              <w:t xml:space="preserve">Table 12: Average treatment effects and controlled direct effect (mm/Hg) of the CBHP policy on central systolic and diastolic blood pressure with mixed combustion source as the potential mediator.</w:t>
            </w:r>
          </w:p>
          <w:tbl>
            <w:tblPr>
              <w:tblStyle w:val="Table"/>
              <w:tblW w:type="pct" w:w="4734"/>
              <w:tblLayout w:type="fixed"/>
              <w:tblLook w:firstRow="1" w:lastRow="1" w:firstColumn="0" w:lastColumn="0" w:noHBand="0" w:noVBand="0" w:val="0020"/>
            </w:tblPr>
            <w:tblGrid>
              <w:gridCol w:w="1179"/>
              <w:gridCol w:w="758"/>
              <w:gridCol w:w="1348"/>
              <w:gridCol w:w="758"/>
              <w:gridCol w:w="1348"/>
              <w:gridCol w:w="758"/>
              <w:gridCol w:w="1348"/>
            </w:tblGrid>
            <w:tr>
              <w:trPr>
                <w:tblHeader w:val="on"/>
              </w:trPr>
              <w:tc>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c>
                <w:tcPr>
                  <w:gridSpan w:val="2"/>
                </w:tcPr>
                <w:p>
                  <w:pPr>
                    <w:pStyle w:val="Compact"/>
                    <w:jc w:val="left"/>
                    <w:jc w:val="center"/>
                  </w:pPr>
                  <w:r>
                    <w:t xml:space="preserve">Adjusted CDE</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Central SBP</w:t>
                  </w:r>
                </w:p>
              </w:tc>
              <w:tc>
                <w:tcPr/>
                <w:p>
                  <w:pPr>
                    <w:pStyle w:val="Compact"/>
                    <w:jc w:val="left"/>
                    <w:jc w:val="center"/>
                  </w:pPr>
                  <w:r>
                    <w:t xml:space="preserve">-0.43</w:t>
                  </w:r>
                </w:p>
              </w:tc>
              <w:tc>
                <w:tcPr/>
                <w:p>
                  <w:pPr>
                    <w:pStyle w:val="Compact"/>
                    <w:jc w:val="left"/>
                    <w:jc w:val="center"/>
                  </w:pPr>
                  <w:r>
                    <w:t xml:space="preserve">(-3.48, 2.62)</w:t>
                  </w:r>
                </w:p>
              </w:tc>
              <w:tc>
                <w:tcPr/>
                <w:p>
                  <w:pPr>
                    <w:pStyle w:val="Compact"/>
                    <w:jc w:val="left"/>
                    <w:jc w:val="center"/>
                  </w:pPr>
                  <w:r>
                    <w:t xml:space="preserve">-1.61</w:t>
                  </w:r>
                </w:p>
              </w:tc>
              <w:tc>
                <w:tcPr/>
                <w:p>
                  <w:pPr>
                    <w:pStyle w:val="Compact"/>
                    <w:jc w:val="left"/>
                    <w:jc w:val="center"/>
                  </w:pPr>
                  <w:r>
                    <w:t xml:space="preserve">(-5.03, 1.82)</w:t>
                  </w:r>
                </w:p>
              </w:tc>
              <w:tc>
                <w:tcPr/>
                <w:p>
                  <w:pPr>
                    <w:pStyle w:val="Compact"/>
                    <w:jc w:val="left"/>
                    <w:jc w:val="center"/>
                  </w:pPr>
                  <w:r>
                    <w:t xml:space="preserve">-1.50</w:t>
                  </w:r>
                </w:p>
              </w:tc>
              <w:tc>
                <w:tcPr/>
                <w:p>
                  <w:pPr>
                    <w:pStyle w:val="Compact"/>
                    <w:jc w:val="left"/>
                    <w:jc w:val="center"/>
                  </w:pPr>
                  <w:r>
                    <w:t xml:space="preserve">(-4.94, 1.94)</w:t>
                  </w:r>
                </w:p>
              </w:tc>
            </w:tr>
            <w:tr>
              <w:tc>
                <w:tcPr/>
                <w:p>
                  <w:pPr>
                    <w:pStyle w:val="Compact"/>
                    <w:jc w:val="left"/>
                    <w:jc w:val="center"/>
                  </w:pPr>
                  <w:r>
                    <w:t xml:space="preserve">Central DBP</w:t>
                  </w:r>
                </w:p>
              </w:tc>
              <w:tc>
                <w:tcPr/>
                <w:p>
                  <w:pPr>
                    <w:pStyle w:val="Compact"/>
                    <w:jc w:val="left"/>
                    <w:jc w:val="center"/>
                  </w:pPr>
                  <w:r>
                    <w:t xml:space="preserve">-0.58</w:t>
                  </w:r>
                </w:p>
              </w:tc>
              <w:tc>
                <w:tcPr/>
                <w:p>
                  <w:pPr>
                    <w:pStyle w:val="Compact"/>
                    <w:jc w:val="left"/>
                    <w:jc w:val="center"/>
                  </w:pPr>
                  <w:r>
                    <w:t xml:space="preserve">(-2.59, 1.43)</w:t>
                  </w:r>
                </w:p>
              </w:tc>
              <w:tc>
                <w:tcPr/>
                <w:p>
                  <w:pPr>
                    <w:pStyle w:val="Compact"/>
                    <w:jc w:val="left"/>
                    <w:jc w:val="center"/>
                  </w:pPr>
                  <w:r>
                    <w:t xml:space="preserve">-1.26</w:t>
                  </w:r>
                </w:p>
              </w:tc>
              <w:tc>
                <w:tcPr/>
                <w:p>
                  <w:pPr>
                    <w:pStyle w:val="Compact"/>
                    <w:jc w:val="left"/>
                    <w:jc w:val="center"/>
                  </w:pPr>
                  <w:r>
                    <w:t xml:space="preserve">(-3.38, 0.87)</w:t>
                  </w:r>
                </w:p>
              </w:tc>
              <w:tc>
                <w:tcPr/>
                <w:p>
                  <w:pPr>
                    <w:pStyle w:val="Compact"/>
                    <w:jc w:val="left"/>
                    <w:jc w:val="center"/>
                  </w:pPr>
                  <w:r>
                    <w:t xml:space="preserve">-1.37</w:t>
                  </w:r>
                </w:p>
              </w:tc>
              <w:tc>
                <w:tcPr/>
                <w:p>
                  <w:pPr>
                    <w:pStyle w:val="Compact"/>
                    <w:jc w:val="left"/>
                    <w:jc w:val="center"/>
                  </w:pPr>
                  <w:r>
                    <w:t xml:space="preserve">(-3.69, 0.96)</w:t>
                  </w: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 CDE = Controlled Direct Effect, DBP = Diastolic Blood</w:t>
                  </w:r>
                  <w:r>
                    <w:t xml:space="preserve"> </w:t>
                  </w:r>
                  <w:r>
                    <w:t xml:space="preserve">Pressure, SBP = Systolic Blood Pressure.</w:t>
                  </w:r>
                </w:p>
              </w:tc>
            </w:tr>
            <w:tr>
              <w:tc>
                <w:tcPr>
                  <w:gridSpan w:val="7"/>
                </w:tcPr>
                <w:p>
                  <w:pPr>
                    <w:pStyle w:val="Compact"/>
                    <w:jc w:val="left"/>
                    <w:jc w:val="center"/>
                  </w:pPr>
                  <w:r>
                    <w:rPr>
                      <w:vertAlign w:val="superscript"/>
                    </w:rPr>
                    <w:t xml:space="preserve">a</w:t>
                  </w:r>
                  <w:r>
                    <w:t xml:space="preserve"> </w:t>
                  </w:r>
                  <w:r>
                    <w:t xml:space="preserve">Adjusted for age, sex, waist circumference, smoking, alcohol consumption, and use</w:t>
                  </w:r>
                  <w:r>
                    <w:t xml:space="preserve"> </w:t>
                  </w:r>
                  <w:r>
                    <w:t xml:space="preserve">of blood pressure medication.</w:t>
                  </w:r>
                </w:p>
              </w:tc>
            </w:tr>
            <w:tr>
              <w:tc>
                <w:tcPr>
                  <w:gridSpan w:val="7"/>
                </w:tcPr>
                <w:p>
                  <w:pPr>
                    <w:pStyle w:val="Compact"/>
                    <w:jc w:val="left"/>
                    <w:jc w:val="center"/>
                  </w:pPr>
                  <w:r>
                    <w:rPr>
                      <w:vertAlign w:val="superscript"/>
                    </w:rPr>
                    <w:t xml:space="preserve">b</w:t>
                  </w:r>
                  <w:r>
                    <w:t xml:space="preserve"> </w:t>
                  </w:r>
                  <w:r>
                    <w:t xml:space="preserve">Further adjusted for mediation by mixed combustion source (coal and biomass)</w:t>
                  </w:r>
                </w:p>
              </w:tc>
            </w:tr>
          </w:tbl>
          <w:bookmarkEnd w:id="113"/>
          <w:p/>
        </w:tc>
      </w:tr>
    </w:tbl>
    <w:bookmarkEnd w:id="114"/>
    <w:bookmarkEnd w:id="115"/>
    <w:bookmarkStart w:id="120"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CBHP policy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16" w:name="X56549c620039267195efe538fae74ed26a84006"/>
    <w:p>
      <w:pPr>
        <w:pStyle w:val="Heading2"/>
      </w:pPr>
      <w:r>
        <w:t xml:space="preserve">7.1 Adoption of the heat pump technology and adherence to the policy</w:t>
      </w:r>
    </w:p>
    <w:p>
      <w:pPr>
        <w:pStyle w:val="FirstParagraph"/>
      </w:pPr>
      <w:r>
        <w:t xml:space="preserve">The CBHP policy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and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16"/>
    <w:bookmarkStart w:id="117" w:name="impacts-of-the-policy-on-health"/>
    <w:p>
      <w:pPr>
        <w:pStyle w:val="Heading2"/>
      </w:pPr>
      <w:r>
        <w:t xml:space="preserve">7.2 Impacts of the policy on health</w:t>
      </w:r>
    </w:p>
    <w:p>
      <w:pPr>
        <w:pStyle w:val="FirstParagraph"/>
      </w:pPr>
      <w:r>
        <w:t xml:space="preserve">One of the key findings from our comprehensive evaluation of the CBHP policy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benzine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CBHP policy reduced self-report of any chronic respiratory symptoms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 and wheeze, in younger women after 12 and 18 months of intervention</w:t>
      </w:r>
      <w:r>
        <w:t xml:space="preserve"> </w:t>
      </w:r>
      <w:r>
        <w:t xml:space="preserve">(Romieu et al. 2009; Smith-Sivertsen et al. 2009)</w:t>
      </w:r>
      <w:r>
        <w:t xml:space="preserve">. In contrast our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 It is possible that our longer-term (4-yr) study</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 of heterogeneity in the health benefits of the policy by treatment cohort. Generally the policy showed strong reductions for the villages treated early and weak or even small increases in BP for the last 3 villages exposed to the policy in 2021. We found less evidence for heterogeneity for self-reported respiratory symptoms, but did note potential evidence for increases in self-reported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 combustion</w:t>
      </w:r>
      <w:r>
        <w:t xml:space="preserve">’</w:t>
      </w:r>
      <w:r>
        <w:t xml:space="preserve"> </w:t>
      </w:r>
      <w:r>
        <w:t xml:space="preserve">category. This group was also treated during the pandemic, which could have impacted how the policy was introduced or resulted in changes to other BP risk factors that we did not evaluate in our study, e.g., changes in diet.</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 indicated that the blood pressure effects of the policy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17"/>
    <w:bookmarkStart w:id="118" w:name="Xf5bece6e5ac7e415526b8eccc6d0f5a1fd9351f"/>
    <w:p>
      <w:pPr>
        <w:pStyle w:val="Heading2"/>
      </w:pPr>
      <w:r>
        <w:t xml:space="preserve">7.3 Impacts of the policy on air pollution and its sources</w:t>
      </w:r>
    </w:p>
    <w:p>
      <w:pPr>
        <w:pStyle w:val="FirstParagraph"/>
      </w:pPr>
      <w:r>
        <w:t xml:space="preserve">China has a long history of launching ambitious, large-scale policies and programs to promote clean household energy transition and support rural energy infrastructure development</w:t>
      </w:r>
      <w:r>
        <w:t xml:space="preserve"> </w:t>
      </w:r>
      <w:r>
        <w:t xml:space="preserve">(Zhang and Smith 2007)</w:t>
      </w:r>
      <w:r>
        <w:t xml:space="preserve">. It was a relatively early initiator of rural electrification projects in the 1950s and achieved complete (100%) electrification of households by 2016</w:t>
      </w:r>
      <w:r>
        <w:t xml:space="preserve"> </w:t>
      </w:r>
      <w:r>
        <w:t xml:space="preserve">(Yang 2021)</w:t>
      </w:r>
      <w:r>
        <w:t xml:space="preserve">, which undoubtedly facilitated the policy option to replace coal stoves with electric-powered heat pump heaters. Several decades later, China achieved what is likely still the largest improvement in household energy efficiency in history with regards to the population affected by a single program: the National Improved Stove Program (NISP) and its provincial counterparts were initiated in the early 1980s and are credited with introducing nearly 200 million improved cooking and heating stoves by the late 1990s. All NISP stoves had chimneys and some had manual or electric blazers to promote more efficient combustion</w:t>
      </w:r>
      <w:r>
        <w:t xml:space="preserve"> </w:t>
      </w:r>
      <w:r>
        <w:t xml:space="preserve">(Zhang and Smith 2007)</w:t>
      </w:r>
      <w:r>
        <w:t xml:space="preserve">, with the primary goal of increased biomass fuel efficiency to reduce pressure on local forests and a secondary goal of improving indoor air quality</w:t>
      </w:r>
      <w:r>
        <w:t xml:space="preserve"> </w:t>
      </w:r>
      <w:r>
        <w:t xml:space="preserve">(Sinton et al. 2004)</w:t>
      </w:r>
      <w:r>
        <w:t xml:space="preserve">. Because NISP focused mainly on biomass stoves for cooking, it had limited impacts on the rapid increase in coal heating stove installation during that period, most of which were implemented without chimneys</w:t>
      </w:r>
      <w:r>
        <w:t xml:space="preserve"> </w:t>
      </w:r>
      <w:r>
        <w:t xml:space="preserve">(Zhang and Smith 2007)</w:t>
      </w:r>
      <w:r>
        <w:t xml:space="preserve">.</w:t>
      </w:r>
    </w:p>
    <w:p>
      <w:pPr>
        <w:pStyle w:val="BodyText"/>
      </w:pPr>
      <w:r>
        <w:t xml:space="preserve">In contrast to NISP, the primary aim of the CBHP policy was to reduce air pollution emissions and improve regional air quality, and it specifically targeted coal-burning stoves in northern China. Our evaluation of the CBHP policy indicates a substantial improvement in indoor air quality, with a reduction of roughly -36 µg/m</w:t>
      </w:r>
      <w:r>
        <w:rPr>
          <w:vertAlign w:val="superscript"/>
        </w:rPr>
        <w:t xml:space="preserve">3</w:t>
      </w:r>
      <w:r>
        <w:t xml:space="preserve"> </w:t>
      </w:r>
      <w:r>
        <w:t xml:space="preserve">(95%CI: -61, -12) in wintertime indoor PM</w:t>
      </w:r>
      <w:r>
        <w:rPr>
          <w:vertAlign w:val="subscript"/>
        </w:rPr>
        <w:t xml:space="preserve">2.5</w:t>
      </w:r>
      <w:r>
        <w:t xml:space="preserve"> </w:t>
      </w:r>
      <w:r>
        <w:t xml:space="preserve">resulting in geometric mean indoor PM</w:t>
      </w:r>
      <w:r>
        <w:rPr>
          <w:vertAlign w:val="subscript"/>
        </w:rPr>
        <w:t xml:space="preserve">2.5</w:t>
      </w:r>
      <w:r>
        <w:t xml:space="preserve"> </w:t>
      </w:r>
      <w:r>
        <w:t xml:space="preserve">levels of 49 µg/m</w:t>
      </w:r>
      <w:r>
        <w:rPr>
          <w:vertAlign w:val="superscript"/>
        </w:rPr>
        <w:t xml:space="preserve">3</w:t>
      </w:r>
      <w:r>
        <w:t xml:space="preserve"> </w:t>
      </w:r>
      <w:r>
        <w:t xml:space="preserve">(95%CI: 43, 57) in treated households in w4. At baseline, indoor PM</w:t>
      </w:r>
      <w:r>
        <w:rPr>
          <w:vertAlign w:val="subscript"/>
        </w:rPr>
        <w:t xml:space="preserve">2.5</w:t>
      </w:r>
      <w:r>
        <w:t xml:space="preserve"> </w:t>
      </w:r>
      <w:r>
        <w:t xml:space="preserve">levels in treated households were above the WHO’s IT-1 (annual and 24-h means: 35 and 75 µg/m</w:t>
      </w:r>
      <w:r>
        <w:rPr>
          <w:vertAlign w:val="superscript"/>
        </w:rPr>
        <w:t xml:space="preserve">3</w:t>
      </w:r>
      <w:r>
        <w:t xml:space="preserve">), which is the first stepping stone in high-pollution areas towards achieving cleaner air</w:t>
      </w:r>
      <w:r>
        <w:t xml:space="preserve"> </w:t>
      </w:r>
      <w:r>
        <w:t xml:space="preserve">(World Health Organization 2021)</w:t>
      </w:r>
      <w:r>
        <w:t xml:space="preserve">. Following the policy, indoor PM</w:t>
      </w:r>
      <w:r>
        <w:rPr>
          <w:vertAlign w:val="subscript"/>
        </w:rPr>
        <w:t xml:space="preserve">2.5</w:t>
      </w:r>
      <w:r>
        <w:t xml:space="preserve"> </w:t>
      </w:r>
      <w:r>
        <w:t xml:space="preserve">levels were approaching and in some cases even reaching the IT-1 guideline value.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and, like our study, more aligned with IT-1 and IT-2.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CBHP policy in our study with previous assessments of household energy interventions in China suggest that the CBHP policy performed well. Homes with the NISP biomass chimney stoves had modestly lower indoor PM than traditional open fire stoves (293 versus 223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 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μg/m</w:t>
      </w:r>
      <w:r>
        <w:rPr>
          <w:vertAlign w:val="superscript"/>
        </w:rPr>
        <w:t xml:space="preserve">3</w:t>
      </w:r>
      <w:r>
        <w:t xml:space="preserve"> </w:t>
      </w:r>
      <w:r>
        <w:t xml:space="preserve">in 2013 decreased to 30 μg/m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μg/m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fuelled by wood or other biomass that is freely and widely available in our study villages. The CBHP policy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μg/m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CBHP policy,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(CBHP) on a micro-scale. Future evaluations of household energy interventions might also consider longitudinal measures of air pollution that track changes over longer periods to capture delayed effects. Estimating the causal effects of the CBHP policy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18"/>
    <w:bookmarkStart w:id="119"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CBHP policy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w:t>
      </w:r>
      <w:r>
        <w:t xml:space="preserve"> </w:t>
      </w:r>
      <w:r>
        <w:t xml:space="preserve">given that we had two pre-intervention periods prior to the 2021 cohort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c">
        <w:r>
          <w:rPr>
            <w:rStyle w:val="Hyperlink"/>
          </w:rPr>
          <w:t xml:space="preserve">Figure 14</w:t>
        </w:r>
      </w:hyperlink>
      <w:r>
        <w:t xml:space="preserve">), personal exposure to PM</w:t>
      </w:r>
      <w:r>
        <w:rPr>
          <w:vertAlign w:val="subscript"/>
        </w:rPr>
        <w:t xml:space="preserve">2.5</w:t>
      </w:r>
      <w:r>
        <w:t xml:space="preserve"> </w:t>
      </w:r>
      <w:r>
        <w:t xml:space="preserve">and black carbon (</w:t>
      </w:r>
      <w:hyperlink w:anchor="fig-afig-pt-pe-bc">
        <w:r>
          <w:rPr>
            <w:rStyle w:val="Hyperlink"/>
          </w:rPr>
          <w:t xml:space="preserve">Figure 15</w:t>
        </w:r>
      </w:hyperlink>
      <w:r>
        <w:t xml:space="preserve">), and self-reported respiratory outcomes (</w:t>
      </w:r>
      <w:hyperlink w:anchor="fig-afig-pt-resp">
        <w:r>
          <w:rPr>
            <w:rStyle w:val="Hyperlink"/>
          </w:rPr>
          <w:t xml:space="preserve">Figure 16</w:t>
        </w:r>
      </w:hyperlink>
      <w:r>
        <w:t xml:space="preserve">). Pre-trends in BP were nearly identical for all groups (all</w:t>
      </w:r>
      <w:r>
        <w:t xml:space="preserve"> </w:t>
      </w:r>
      <w:r>
        <w:rPr>
          <w:i/>
          <w:iCs/>
        </w:rPr>
        <w:t xml:space="preserve">p</w:t>
      </w:r>
      <w:r>
        <w:t xml:space="preserve">-values for differences were &gt; 0.7). We found little strong evidence for systematic differences in pre-trends for any outcome, but some estimates were imprecise and tests for pre-trends are generally considered to have low power</w:t>
      </w:r>
      <w:r>
        <w:t xml:space="preserve"> </w:t>
      </w:r>
      <w:r>
        <w:t xml:space="preserve">(Roth 2022)</w:t>
      </w:r>
      <w:r>
        <w:t xml:space="preserve">.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appreciably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Though</w:t>
      </w:r>
      <w:r>
        <w:t xml:space="preserve"> </w:t>
      </w:r>
      <w:r>
        <w:t xml:space="preserve"> </w:t>
      </w:r>
      <w:r>
        <w:t xml:space="preserve">a number of citywide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CBHP policy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hyperlink w:anchor="tbl-a-fe">
        <w:r>
          <w:rPr>
            <w:rStyle w:val="Hyperlink"/>
          </w:rPr>
          <w:t xml:space="preserve">Table 30</w:t>
        </w:r>
      </w:hyperlink>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Although there were no recorded covid infections in our study villages during the study period, Beijing’s city-wide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CBHP policy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CBHP policy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no notable differences in key demographic characteristics or health behaviors between participants who contributed to a different number of waves or between participants across each of the three waves.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pPr>
        <w:pStyle w:val="BodyText"/>
      </w:pPr>
      <w:r>
        <w:t xml:space="preserve">Finally, some remarks concerning power and uncertainty. We do not distinguish our results based on traditional notions of</w:t>
      </w:r>
      <w:r>
        <w:t xml:space="preserve"> </w:t>
      </w:r>
      <w:r>
        <w:t xml:space="preserve">“</w:t>
      </w:r>
      <w:r>
        <w:t xml:space="preserve">statistical significance</w:t>
      </w:r>
      <w:r>
        <w:t xml:space="preserve">”</w:t>
      </w:r>
      <w:r>
        <w:t xml:space="preserve"> </w:t>
      </w:r>
      <w:r>
        <w:t xml:space="preserve">(Wasserstein et al. 2019)</w:t>
      </w:r>
      <w:r>
        <w:t xml:space="preserve">, but given the large number of outcomes and wide range of reported estimates and uncertainties, questions about the power of our design are relevant. However, using observed effect sizes to ask questions about power (sometimes called</w:t>
      </w:r>
      <w:r>
        <w:t xml:space="preserve"> </w:t>
      </w:r>
      <w:r>
        <w:t xml:space="preserve">‘</w:t>
      </w:r>
      <w:r>
        <w:t xml:space="preserve">post-hoc power calculations</w:t>
      </w:r>
      <w:r>
        <w:t xml:space="preserve">’</w:t>
      </w:r>
      <w:r>
        <w:t xml:space="preserve">) is illogical given the direct relationship between power and observed p-values or confidence limits</w:t>
      </w:r>
      <w:r>
        <w:t xml:space="preserve"> </w:t>
      </w:r>
      <w:r>
        <w:t xml:space="preserve">(Hoenig and Heisey 2001)</w:t>
      </w:r>
      <w:r>
        <w:t xml:space="preserve">. Instead we aim to put our results in context using a retrospective design analysis (</w:t>
      </w:r>
      <w:r>
        <w:t xml:space="preserve">Gelman and Carlin (2014)</w:t>
      </w:r>
      <w:r>
        <w:t xml:space="preserve">).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w:t>
      </w:r>
      <w:r>
        <w:t xml:space="preserve"> </w:t>
      </w:r>
      <w:r>
        <w:t xml:space="preserve">“</w:t>
      </w:r>
      <w:r>
        <w:t xml:space="preserve">statistically significant</w:t>
      </w:r>
      <w:r>
        <w:t xml:space="preserve">”</w:t>
      </w:r>
      <w:r>
        <w:t xml:space="preserve"> </w:t>
      </w:r>
      <w:r>
        <w:t xml:space="preserve">(power), the probability that the replicated estimate would have the wrong sign (</w:t>
      </w:r>
      <w:r>
        <w:t xml:space="preserve">“</w:t>
      </w:r>
      <w:r>
        <w:t xml:space="preserve">S-bias</w:t>
      </w:r>
      <w:r>
        <w:t xml:space="preserve">”</w:t>
      </w:r>
      <w:r>
        <w:t xml:space="preserve">), and the ratio of the replicated estimate divided by the true effect size (the</w:t>
      </w:r>
      <w:r>
        <w:t xml:space="preserve"> </w:t>
      </w:r>
      <w:r>
        <w:t xml:space="preserve">“</w:t>
      </w:r>
      <w:r>
        <w:t xml:space="preserve">exaggeration ratio</w:t>
      </w:r>
      <w:r>
        <w:t xml:space="preserve">”</w:t>
      </w:r>
      <w:r>
        <w:t xml:space="preserve"> </w:t>
      </w:r>
      <w:r>
        <w:t xml:space="preserve">or</w:t>
      </w:r>
      <w:r>
        <w:t xml:space="preserve"> </w:t>
      </w:r>
      <w:r>
        <w:t xml:space="preserve">“</w:t>
      </w:r>
      <w:r>
        <w:t xml:space="preserve">M-bias</w:t>
      </w:r>
      <w:r>
        <w:t xml:space="preserve">”</w:t>
      </w:r>
      <w:r>
        <w:t xml:space="preserve">). We report these values for a range of conservative, but plausible effect sizes below.</w:t>
      </w:r>
    </w:p>
    <w:p>
      <w:pPr>
        <w:pStyle w:val="BodyText"/>
      </w:pPr>
      <w:r>
        <w:t xml:space="preserve">For blood pressure we used a value of a 1.5 mmHg decrease in systolic or a 1 mmHg decrease in diastolic [maybe cite Jill’s 2022 paper in Am J Hypertension?].</w:t>
      </w:r>
      <w:r>
        <w:t xml:space="preserve"> </w:t>
      </w:r>
      <w:r>
        <w:rPr>
          <w:i/>
          <w:iCs/>
        </w:rPr>
        <w:t xml:space="preserve">Not sure exactly what makes sense for PP or BP Amp</w:t>
      </w:r>
      <w:r>
        <w:t xml:space="preserve">. For self-reported respiratory outcomes we assumed hypothetical effects on the order of a 10% decline for each outcome (translated into absolute percentage point declines), and for inflammatory markers we hypothesized a true effect of a decline of roughly 2 percentage points.</w:t>
      </w:r>
    </w:p>
    <w:p>
      <w:pPr>
        <w:pStyle w:val="BodyText"/>
      </w:pPr>
      <w:r>
        <w:t xml:space="preserve">The full results for all health outcomes are shown in the Supplement (</w:t>
      </w:r>
      <w:hyperlink w:anchor="tbl-rd">
        <w:r>
          <w:rPr>
            <w:rStyle w:val="Hyperlink"/>
          </w:rPr>
          <w:t xml:space="preserve">Table 31</w:t>
        </w:r>
      </w:hyperlink>
      <w:r>
        <w:t xml:space="preserve">). As an example, consider our estimate of the 8.1 percentage point decrease in any respiratory symptom (95% CI 2.9, 13.3). Assuming that the true effect of the policy was a reduction of 5 percentage points, a replicated estimate with our design features and precision would have virtually no chance of reporting the wrong sign (S-bias = 0), and in expectation the estimated effect will be only 1.4 times too high. Similarly, if the true effect of the policy on brachial systolic BP was a small reduction of 1.5 mmHg, a replication of our study design would have roughly 34% power, a 9% chance of having the wrong sign, and an average exaggeration ratio of just 0.7, meaning it would be unlikely to exaggerate the true effect.</w:t>
      </w:r>
    </w:p>
    <w:p>
      <w:pPr>
        <w:pStyle w:val="BodyText"/>
      </w:pPr>
      <w:r>
        <w:t xml:space="preserve">The greater precision for blood pressure and respiratory outcomes lends greater confidence to these estimated impacts. On the other hand, our estimates of the impact on inflammatory markers contain substantial uncertainty (large SEs). For example, our adjusted ATT for the effect of the policy on TNF-alpha was an implausibly large increase of 24.3% (p = 0.08).</w:t>
      </w:r>
      <w:r>
        <w:t xml:space="preserve"> </w:t>
      </w:r>
      <w:hyperlink w:anchor="tbl-rd">
        <w:r>
          <w:rPr>
            <w:rStyle w:val="Hyperlink"/>
          </w:rPr>
          <w:t xml:space="preserve">Table 31</w:t>
        </w:r>
      </w:hyperlink>
      <w:r>
        <w:t xml:space="preserve"> </w:t>
      </w:r>
      <w:r>
        <w:t xml:space="preserve">shows that if the true effect on TNF-alpha is a modest 2% decline, a replication using our design and level of precision will have a 45% chance of having the wrong sign, and the estimated effect will on average be nearly 5 times too high. Because we chose generally conservative values for hypothetical effects, design analyses with larger hypothetical true effects would tend to show greater power, lower likelihood of reporting the wrong sign, and less exaggerated effects.</w:t>
      </w:r>
    </w:p>
    <w:p>
      <w:pPr>
        <w:pStyle w:val="BodyText"/>
      </w:pPr>
      <w:r>
        <w:t xml:space="preserve">Because of the inherent uncertainty surrounding hypothesized</w:t>
      </w:r>
      <w:r>
        <w:t xml:space="preserve"> </w:t>
      </w:r>
      <w:r>
        <w:t xml:space="preserve">“</w:t>
      </w:r>
      <w:r>
        <w:t xml:space="preserve">true</w:t>
      </w:r>
      <w:r>
        <w:t xml:space="preserve">”</w:t>
      </w:r>
      <w:r>
        <w:t xml:space="preserve"> </w:t>
      </w:r>
      <w:r>
        <w:t xml:space="preserve">effects, it often makes sense to conduct retrospective design analyses for a range of effect sizes. We show estimates for BP reductions of 0 to 4 mmHg in</w:t>
      </w:r>
      <w:r>
        <w:t xml:space="preserve"> </w:t>
      </w:r>
      <w:hyperlink w:anchor="fig-rd-bp">
        <w:r>
          <w:rPr>
            <w:rStyle w:val="Hyperlink"/>
          </w:rPr>
          <w:t xml:space="preserve">Figure 17</w:t>
        </w:r>
      </w:hyperlink>
      <w:r>
        <w:t xml:space="preserve">. The HEI-funded objectives of this study were designed based on pre-study power calculations for blood pressure reductions of roughly 0.25 standard deviations (roughly 4mmHg for older rural population with an average SD of 16 mmHg).</w:t>
      </w:r>
      <w:r>
        <w:t xml:space="preserve"> </w:t>
      </w:r>
      <w:hyperlink w:anchor="fig-rd-bp">
        <w:r>
          <w:rPr>
            <w:rStyle w:val="Hyperlink"/>
          </w:rPr>
          <w:t xml:space="preserve">Figure 17</w:t>
        </w:r>
      </w:hyperlink>
      <w:r>
        <w:t xml:space="preserve"> </w:t>
      </w:r>
      <w:r>
        <w:t xml:space="preserve">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 [cite? maybe 10.1016/S0140-6736(21)00590-0] on blood pressure.</w:t>
      </w:r>
    </w:p>
    <w:bookmarkEnd w:id="119"/>
    <w:bookmarkEnd w:id="120"/>
    <w:bookmarkStart w:id="121" w:name="implications-of-findings"/>
    <w:p>
      <w:pPr>
        <w:pStyle w:val="Heading1"/>
      </w:pPr>
      <w:r>
        <w:t xml:space="preserve">8. Implications of Findings</w:t>
      </w:r>
    </w:p>
    <w:p>
      <w:pPr>
        <w:pStyle w:val="FirstParagraph"/>
      </w:pPr>
      <w:r>
        <w:t xml:space="preserve">In this comprehensive field-based assessment of a real-world CBHP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 effects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w:t>
      </w:r>
      <w:r>
        <w:t xml:space="preserve"> </w:t>
      </w:r>
      <w:r>
        <w:t xml:space="preserve"> </w:t>
      </w:r>
      <w:r>
        <w:t xml:space="preserve">Still, our overall findings indicate that this ambitious policy achieved its goals in dramatically reducing residential coal burning and improving indoor environmental quality, which provided modest benefits to health.</w:t>
      </w:r>
    </w:p>
    <w:p>
      <w:pPr>
        <w:pStyle w:val="BodyText"/>
      </w:pPr>
      <w:r>
        <w:t xml:space="preserve">Our results showing an indoor air quality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21"/>
    <w:bookmarkStart w:id="123"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22">
        <w:r>
          <w:rPr>
            <w:rStyle w:val="Hyperlink"/>
          </w:rPr>
          <w:t xml:space="preserve">platform</w:t>
        </w:r>
      </w:hyperlink>
      <w:r>
        <w:t xml:space="preserve">.</w:t>
      </w:r>
    </w:p>
    <w:bookmarkEnd w:id="123"/>
    <w:bookmarkStart w:id="124"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HEI funding</w:t>
      </w:r>
      <w:r>
        <w:t xml:space="preserve"> </w:t>
      </w:r>
      <w:r>
        <w:t xml:space="preserve"> </w:t>
      </w:r>
      <w:r>
        <w:t xml:space="preserve">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Brian Robinson, Chris Barrington-Leigh, Arijit Nandi, Robert Platt, Talia Sternbach, Xiang Zhang, Wenlu Yuan, Collin Brehmer, Kennedy Hirst, Enkhuun Byambadorj, Kaibing Xue, Siobhan Carroll, and Martha Lee. We also acknowledge the efforts of project coordinators in Canada and China: Leona Siaw, Neha Ahmed, and Laojie Li.</w:t>
      </w:r>
    </w:p>
    <w:bookmarkEnd w:id="124"/>
    <w:bookmarkStart w:id="352" w:name="references"/>
    <w:p>
      <w:pPr>
        <w:pStyle w:val="Heading1"/>
      </w:pPr>
      <w:r>
        <w:t xml:space="preserve">11. References</w:t>
      </w:r>
    </w:p>
    <w:bookmarkStart w:id="351" w:name="refs"/>
    <w:bookmarkStart w:id="126"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25">
        <w:r>
          <w:rPr>
            <w:rStyle w:val="Hyperlink"/>
          </w:rPr>
          <w:t xml:space="preserve">10.1016/j.atmosenv.2009.09.031</w:t>
        </w:r>
      </w:hyperlink>
      <w:r>
        <w:t xml:space="preserve">.</w:t>
      </w:r>
    </w:p>
    <w:bookmarkEnd w:id="126"/>
    <w:bookmarkStart w:id="128"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27">
        <w:r>
          <w:rPr>
            <w:rStyle w:val="Hyperlink"/>
          </w:rPr>
          <w:t xml:space="preserve">10.1016/j.envint.2017.11.021</w:t>
        </w:r>
      </w:hyperlink>
      <w:r>
        <w:t xml:space="preserve">.</w:t>
      </w:r>
    </w:p>
    <w:bookmarkEnd w:id="128"/>
    <w:bookmarkStart w:id="130"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29">
        <w:r>
          <w:rPr>
            <w:rStyle w:val="Hyperlink"/>
          </w:rPr>
          <w:t xml:space="preserve">10.1164/rccm.201606-1177OC</w:t>
        </w:r>
      </w:hyperlink>
      <w:r>
        <w:t xml:space="preserve">.</w:t>
      </w:r>
    </w:p>
    <w:bookmarkEnd w:id="130"/>
    <w:bookmarkStart w:id="132"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31">
        <w:r>
          <w:rPr>
            <w:rStyle w:val="Hyperlink"/>
          </w:rPr>
          <w:t xml:space="preserve">10.1016/j.scitotenv.2020.144464</w:t>
        </w:r>
      </w:hyperlink>
      <w:r>
        <w:t xml:space="preserve">.</w:t>
      </w:r>
    </w:p>
    <w:bookmarkEnd w:id="132"/>
    <w:bookmarkStart w:id="133"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33"/>
    <w:bookmarkStart w:id="135"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34">
        <w:r>
          <w:rPr>
            <w:rStyle w:val="Hyperlink"/>
          </w:rPr>
          <w:t xml:space="preserve">10.1021/acs.est.6b02533</w:t>
        </w:r>
      </w:hyperlink>
      <w:r>
        <w:t xml:space="preserve">.</w:t>
      </w:r>
    </w:p>
    <w:bookmarkEnd w:id="135"/>
    <w:bookmarkStart w:id="136"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36"/>
    <w:bookmarkStart w:id="138" w:name="ref-baker2022"/>
    <w:p>
      <w:pPr>
        <w:pStyle w:val="Bibliography"/>
      </w:pPr>
      <w:r>
        <w:t xml:space="preserve">Baker AC, Larcker DF, Wang CCY. 2022. How much should we trust staggered difference-in-differences estimates? Journal of Financial Economics 144:370–395; doi:</w:t>
      </w:r>
      <w:hyperlink r:id="rId137">
        <w:r>
          <w:rPr>
            <w:rStyle w:val="Hyperlink"/>
          </w:rPr>
          <w:t xml:space="preserve">10.1016/j.jfineco.2022.01.004</w:t>
        </w:r>
      </w:hyperlink>
      <w:r>
        <w:t xml:space="preserve">.</w:t>
      </w:r>
    </w:p>
    <w:bookmarkEnd w:id="138"/>
    <w:bookmarkStart w:id="140"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39">
        <w:r>
          <w:rPr>
            <w:rStyle w:val="Hyperlink"/>
          </w:rPr>
          <w:t xml:space="preserve">10.1038/s41560-019-0386-2</w:t>
        </w:r>
      </w:hyperlink>
      <w:r>
        <w:t xml:space="preserve">.</w:t>
      </w:r>
    </w:p>
    <w:bookmarkEnd w:id="140"/>
    <w:bookmarkStart w:id="142"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41">
        <w:r>
          <w:rPr>
            <w:rStyle w:val="Hyperlink"/>
          </w:rPr>
          <w:t xml:space="preserve">10.1136/heartjnl-2017-312595</w:t>
        </w:r>
      </w:hyperlink>
      <w:r>
        <w:t xml:space="preserve">.</w:t>
      </w:r>
    </w:p>
    <w:bookmarkEnd w:id="142"/>
    <w:bookmarkStart w:id="144"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43">
        <w:r>
          <w:rPr>
            <w:rStyle w:val="Hyperlink"/>
          </w:rPr>
          <w:t xml:space="preserve">10.1021/acs.est.9b02061</w:t>
        </w:r>
      </w:hyperlink>
      <w:r>
        <w:t xml:space="preserve">.</w:t>
      </w:r>
    </w:p>
    <w:bookmarkEnd w:id="144"/>
    <w:bookmarkStart w:id="146"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45">
        <w:r>
          <w:rPr>
            <w:rStyle w:val="Hyperlink"/>
          </w:rPr>
          <w:t xml:space="preserve">10.1289/ehp.1003371</w:t>
        </w:r>
      </w:hyperlink>
      <w:r>
        <w:t xml:space="preserve">.</w:t>
      </w:r>
    </w:p>
    <w:bookmarkEnd w:id="146"/>
    <w:bookmarkStart w:id="148"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47">
        <w:r>
          <w:rPr>
            <w:rStyle w:val="Hyperlink"/>
          </w:rPr>
          <w:t xml:space="preserve">10.1080/19439342.2013.775177</w:t>
        </w:r>
      </w:hyperlink>
      <w:r>
        <w:t xml:space="preserve">.</w:t>
      </w:r>
    </w:p>
    <w:bookmarkEnd w:id="148"/>
    <w:bookmarkStart w:id="150"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49">
        <w:r>
          <w:rPr>
            <w:rStyle w:val="Hyperlink"/>
          </w:rPr>
          <w:t xml:space="preserve">10.1161/CIRCULATIONAHA.120.052666</w:t>
        </w:r>
      </w:hyperlink>
      <w:r>
        <w:t xml:space="preserve">.</w:t>
      </w:r>
    </w:p>
    <w:bookmarkEnd w:id="150"/>
    <w:bookmarkStart w:id="152"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51">
        <w:r>
          <w:rPr>
            <w:rStyle w:val="Hyperlink"/>
          </w:rPr>
          <w:t xml:space="preserve">10.1016/j.esd.2012.04.001</w:t>
        </w:r>
      </w:hyperlink>
      <w:r>
        <w:t xml:space="preserve">.</w:t>
      </w:r>
    </w:p>
    <w:bookmarkEnd w:id="152"/>
    <w:bookmarkStart w:id="154" w:name="ref-callaway2020"/>
    <w:p>
      <w:pPr>
        <w:pStyle w:val="Bibliography"/>
      </w:pPr>
      <w:r>
        <w:t xml:space="preserve">Callaway B. 2020.</w:t>
      </w:r>
      <w:r>
        <w:t xml:space="preserve"> </w:t>
      </w:r>
      <w:hyperlink r:id="rId153">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
          <w:iCs/>
        </w:rPr>
        <w:t xml:space="preserve">Handbook of</w:t>
      </w:r>
      <w:r>
        <w:rPr>
          <w:i/>
          <w:iCs/>
        </w:rPr>
        <w:t xml:space="preserve"> </w:t>
      </w:r>
      <w:r>
        <w:rPr>
          <w:i/>
          <w:iCs/>
        </w:rPr>
        <w:t xml:space="preserve">Labor</w:t>
      </w:r>
      <w:r>
        <w:rPr>
          <w:i/>
          <w:iCs/>
        </w:rPr>
        <w:t xml:space="preserve">,</w:t>
      </w:r>
      <w:r>
        <w:rPr>
          <w:i/>
          <w:iCs/>
        </w:rPr>
        <w:t xml:space="preserve"> </w:t>
      </w:r>
      <w:r>
        <w:rPr>
          <w:i/>
          <w:iCs/>
        </w:rPr>
        <w:t xml:space="preserve">Human Resources</w:t>
      </w:r>
      <w:r>
        <w:rPr>
          <w:i/>
          <w:iCs/>
        </w:rPr>
        <w:t xml:space="preserve"> </w:t>
      </w:r>
      <w:r>
        <w:rPr>
          <w:i/>
          <w:iCs/>
        </w:rPr>
        <w:t xml:space="preserve">and</w:t>
      </w:r>
      <w:r>
        <w:rPr>
          <w:i/>
          <w:iCs/>
        </w:rPr>
        <w:t xml:space="preserve"> </w:t>
      </w:r>
      <w:r>
        <w:rPr>
          <w:i/>
          <w:iCs/>
        </w:rPr>
        <w:t xml:space="preserve">Population Economics</w:t>
      </w:r>
      <w:r>
        <w:t xml:space="preserve"> (K.F. Zimmermann, ed). Springer International Publishing:Cham. 1–61.</w:t>
      </w:r>
    </w:p>
    <w:bookmarkEnd w:id="154"/>
    <w:bookmarkStart w:id="156"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55">
        <w:r>
          <w:rPr>
            <w:rStyle w:val="Hyperlink"/>
          </w:rPr>
          <w:t xml:space="preserve">10.1016/j.jeconom.2020.12.001</w:t>
        </w:r>
      </w:hyperlink>
      <w:r>
        <w:t xml:space="preserve">.</w:t>
      </w:r>
    </w:p>
    <w:bookmarkEnd w:id="156"/>
    <w:bookmarkStart w:id="157" w:name="ref-cameron2015"/>
    <w:p>
      <w:pPr>
        <w:pStyle w:val="Bibliography"/>
      </w:pPr>
      <w:r>
        <w:t xml:space="preserve">Cameron AC, Miller DL. 2015. A practitioner’s guide to cluster-robust inference. Journal of Human Resources 50: 317–372.</w:t>
      </w:r>
    </w:p>
    <w:bookmarkEnd w:id="157"/>
    <w:bookmarkStart w:id="158"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58"/>
    <w:bookmarkStart w:id="160"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59">
        <w:r>
          <w:rPr>
            <w:rStyle w:val="Hyperlink"/>
          </w:rPr>
          <w:t xml:space="preserve">10.1021/acsearthspacechem.1c00174</w:t>
        </w:r>
      </w:hyperlink>
      <w:r>
        <w:t xml:space="preserve">.</w:t>
      </w:r>
    </w:p>
    <w:bookmarkEnd w:id="160"/>
    <w:bookmarkStart w:id="162"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61">
        <w:r>
          <w:rPr>
            <w:rStyle w:val="Hyperlink"/>
          </w:rPr>
          <w:t xml:space="preserve">10.1164/rccm.202006-2319OC</w:t>
        </w:r>
      </w:hyperlink>
      <w:r>
        <w:t xml:space="preserve">.</w:t>
      </w:r>
    </w:p>
    <w:bookmarkEnd w:id="162"/>
    <w:bookmarkStart w:id="164"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63">
        <w:r>
          <w:rPr>
            <w:rStyle w:val="Hyperlink"/>
          </w:rPr>
          <w:t xml:space="preserve">10.1038/s41370-021-00309-5</w:t>
        </w:r>
      </w:hyperlink>
      <w:r>
        <w:t xml:space="preserve">.</w:t>
      </w:r>
    </w:p>
    <w:bookmarkEnd w:id="164"/>
    <w:bookmarkStart w:id="166"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65">
        <w:r>
          <w:rPr>
            <w:rStyle w:val="Hyperlink"/>
          </w:rPr>
          <w:t xml:space="preserve">10.1088/1748-9326/aa751e</w:t>
        </w:r>
      </w:hyperlink>
      <w:r>
        <w:t xml:space="preserve">.</w:t>
      </w:r>
    </w:p>
    <w:bookmarkEnd w:id="166"/>
    <w:bookmarkStart w:id="168"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67">
        <w:r>
          <w:rPr>
            <w:rStyle w:val="Hyperlink"/>
          </w:rPr>
          <w:t xml:space="preserve">10.1093/ajh/hpu163</w:t>
        </w:r>
      </w:hyperlink>
      <w:r>
        <w:t xml:space="preserve">.</w:t>
      </w:r>
    </w:p>
    <w:bookmarkEnd w:id="168"/>
    <w:bookmarkStart w:id="170"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69">
        <w:r>
          <w:rPr>
            <w:rStyle w:val="Hyperlink"/>
          </w:rPr>
          <w:t xml:space="preserve">10.1186/s13601-018-0208-9</w:t>
        </w:r>
      </w:hyperlink>
      <w:r>
        <w:t xml:space="preserve">.</w:t>
      </w:r>
    </w:p>
    <w:bookmarkEnd w:id="170"/>
    <w:bookmarkStart w:id="172"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71">
        <w:r>
          <w:rPr>
            <w:rStyle w:val="Hyperlink"/>
          </w:rPr>
          <w:t xml:space="preserve">10.1021/acs.est.0c02776</w:t>
        </w:r>
      </w:hyperlink>
      <w:r>
        <w:t xml:space="preserve">.</w:t>
      </w:r>
    </w:p>
    <w:bookmarkEnd w:id="172"/>
    <w:bookmarkStart w:id="174"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73">
        <w:r>
          <w:rPr>
            <w:rStyle w:val="Hyperlink"/>
          </w:rPr>
          <w:t xml:space="preserve">10.1371/journal.pmed.0050078</w:t>
        </w:r>
      </w:hyperlink>
      <w:r>
        <w:t xml:space="preserve">.</w:t>
      </w:r>
    </w:p>
    <w:bookmarkEnd w:id="174"/>
    <w:bookmarkStart w:id="176" w:name="ref-dart2001"/>
    <w:p>
      <w:pPr>
        <w:pStyle w:val="Bibliography"/>
      </w:pPr>
      <w:r>
        <w:t xml:space="preserve">Dart AM, Kingwell BA. 2001. Pulse pressure—a review of mechanisms and clinical relevance. Journal of the American College of Cardiology 37:975–984; doi:</w:t>
      </w:r>
      <w:hyperlink r:id="rId175">
        <w:r>
          <w:rPr>
            <w:rStyle w:val="Hyperlink"/>
          </w:rPr>
          <w:t xml:space="preserve">10.1016/S0735-1097(01)01108-1</w:t>
        </w:r>
      </w:hyperlink>
      <w:r>
        <w:t xml:space="preserve">.</w:t>
      </w:r>
    </w:p>
    <w:bookmarkEnd w:id="176"/>
    <w:bookmarkStart w:id="177"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77"/>
    <w:bookmarkStart w:id="179" w:name="ref-dockery2013"/>
    <w:p>
      <w:pPr>
        <w:pStyle w:val="Bibliography"/>
      </w:pPr>
      <w:r>
        <w:t xml:space="preserve">Dockery DW, Rich DQ, Goodman PG, Clancy L, Ohman-Strickland P, George P, et al. 2013.</w:t>
      </w:r>
      <w:r>
        <w:t xml:space="preserve"> </w:t>
      </w:r>
      <w:hyperlink r:id="rId178">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79"/>
    <w:bookmarkStart w:id="181"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80">
        <w:r>
          <w:rPr>
            <w:rStyle w:val="Hyperlink"/>
          </w:rPr>
          <w:t xml:space="preserve">10.1126/science.1247348</w:t>
        </w:r>
      </w:hyperlink>
      <w:r>
        <w:t xml:space="preserve">.</w:t>
      </w:r>
    </w:p>
    <w:bookmarkEnd w:id="181"/>
    <w:bookmarkStart w:id="183"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82">
        <w:r>
          <w:rPr>
            <w:rStyle w:val="Hyperlink"/>
          </w:rPr>
          <w:t xml:space="preserve">10.1161/HYPERTENSIONAHA.111.00003</w:t>
        </w:r>
      </w:hyperlink>
      <w:r>
        <w:t xml:space="preserve">.</w:t>
      </w:r>
    </w:p>
    <w:bookmarkEnd w:id="183"/>
    <w:bookmarkStart w:id="185"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84">
        <w:r>
          <w:rPr>
            <w:rStyle w:val="Hyperlink"/>
          </w:rPr>
          <w:t xml:space="preserve">10.1016/j.apenergy.2014.09.066</w:t>
        </w:r>
      </w:hyperlink>
      <w:r>
        <w:t xml:space="preserve">.</w:t>
      </w:r>
    </w:p>
    <w:bookmarkEnd w:id="185"/>
    <w:bookmarkStart w:id="187"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86">
        <w:r>
          <w:rPr>
            <w:rStyle w:val="Hyperlink"/>
          </w:rPr>
          <w:t xml:space="preserve">10.1016/S0301-4215(02)00309-9</w:t>
        </w:r>
      </w:hyperlink>
      <w:r>
        <w:t xml:space="preserve">.</w:t>
      </w:r>
    </w:p>
    <w:bookmarkEnd w:id="187"/>
    <w:bookmarkStart w:id="188" w:name="ref-ERF2012"/>
    <w:p>
      <w:pPr>
        <w:pStyle w:val="Bibliography"/>
      </w:pPr>
      <w:r>
        <w:t xml:space="preserve">Emerging Risk Factors Collaboration. 2012. C-reactive protein, fibrinogen, and cardiovascular disease prediction. New England Journal of Medicine 367: 1310–1320.</w:t>
      </w:r>
    </w:p>
    <w:bookmarkEnd w:id="188"/>
    <w:bookmarkStart w:id="190" w:name="ref-ezzati2017"/>
    <w:p>
      <w:pPr>
        <w:pStyle w:val="Bibliography"/>
      </w:pPr>
      <w:r>
        <w:t xml:space="preserve">Ezzati M, Baumgartner JC. 2017. Household energy and health: Where next for research and practice? Lancet (London, England) 389:130–132; doi:</w:t>
      </w:r>
      <w:hyperlink r:id="rId189">
        <w:r>
          <w:rPr>
            <w:rStyle w:val="Hyperlink"/>
          </w:rPr>
          <w:t xml:space="preserve">10.1016/S0140-6736(16)32506-5</w:t>
        </w:r>
      </w:hyperlink>
      <w:r>
        <w:t xml:space="preserve">.</w:t>
      </w:r>
    </w:p>
    <w:bookmarkEnd w:id="190"/>
    <w:bookmarkStart w:id="191"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191"/>
    <w:bookmarkStart w:id="192"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192"/>
    <w:bookmarkStart w:id="194" w:name="ref-gelman2014"/>
    <w:p>
      <w:pPr>
        <w:pStyle w:val="Bibliography"/>
      </w:pPr>
      <w:r>
        <w:t xml:space="preserve">Gelman A, Carlin J. 2014. Beyond</w:t>
      </w:r>
      <w:r>
        <w:t xml:space="preserve"> </w:t>
      </w:r>
      <w:r>
        <w:t xml:space="preserve">Power Calculations</w:t>
      </w:r>
      <w:r>
        <w:t xml:space="preserve">:</w:t>
      </w:r>
      <w:r>
        <w:t xml:space="preserve"> </w:t>
      </w:r>
      <w:r>
        <w:t xml:space="preserve">Assessing Type S</w:t>
      </w:r>
      <w:r>
        <w:t xml:space="preserve"> </w:t>
      </w:r>
      <w:r>
        <w:t xml:space="preserve">(</w:t>
      </w:r>
      <w:r>
        <w:t xml:space="preserve">Sign</w:t>
      </w:r>
      <w:r>
        <w:t xml:space="preserve">) and</w:t>
      </w:r>
      <w:r>
        <w:t xml:space="preserve"> </w:t>
      </w:r>
      <w:r>
        <w:t xml:space="preserve">Type M</w:t>
      </w:r>
      <w:r>
        <w:t xml:space="preserve"> </w:t>
      </w:r>
      <w:r>
        <w:t xml:space="preserve">(</w:t>
      </w:r>
      <w:r>
        <w:t xml:space="preserve">Magnitude</w:t>
      </w:r>
      <w:r>
        <w:t xml:space="preserve">)</w:t>
      </w:r>
      <w:r>
        <w:t xml:space="preserve"> </w:t>
      </w:r>
      <w:r>
        <w:t xml:space="preserve">Errors</w:t>
      </w:r>
      <w:r>
        <w:t xml:space="preserve">. Perspectives on Psychological Science 9:641–651; doi:</w:t>
      </w:r>
      <w:hyperlink r:id="rId193">
        <w:r>
          <w:rPr>
            <w:rStyle w:val="Hyperlink"/>
          </w:rPr>
          <w:t xml:space="preserve">10.1177/1745691614551642</w:t>
        </w:r>
      </w:hyperlink>
      <w:r>
        <w:t xml:space="preserve">.</w:t>
      </w:r>
    </w:p>
    <w:bookmarkEnd w:id="194"/>
    <w:bookmarkStart w:id="196"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195">
        <w:r>
          <w:rPr>
            <w:rStyle w:val="Hyperlink"/>
          </w:rPr>
          <w:t xml:space="preserve">10.1097/EDE.0000000000001611</w:t>
        </w:r>
      </w:hyperlink>
      <w:r>
        <w:t xml:space="preserve">.</w:t>
      </w:r>
    </w:p>
    <w:bookmarkEnd w:id="196"/>
    <w:bookmarkStart w:id="198" w:name="ref-goodman-bacon2021"/>
    <w:p>
      <w:pPr>
        <w:pStyle w:val="Bibliography"/>
      </w:pPr>
      <w:r>
        <w:t xml:space="preserve">Goodman-Bacon A. 2021. Difference-in-differences with variation in treatment timing. Journal of Econometrics 225:254–277; doi:</w:t>
      </w:r>
      <w:hyperlink r:id="rId197">
        <w:r>
          <w:rPr>
            <w:rStyle w:val="Hyperlink"/>
          </w:rPr>
          <w:t xml:space="preserve">10.1016/j.jeconom.2021.03.014</w:t>
        </w:r>
      </w:hyperlink>
      <w:r>
        <w:t xml:space="preserve">.</w:t>
      </w:r>
    </w:p>
    <w:bookmarkEnd w:id="198"/>
    <w:bookmarkStart w:id="200"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199">
        <w:r>
          <w:rPr>
            <w:rStyle w:val="Hyperlink"/>
          </w:rPr>
          <w:t xml:space="preserve">10.1289/EHP11016</w:t>
        </w:r>
      </w:hyperlink>
      <w:r>
        <w:t xml:space="preserve">.</w:t>
      </w:r>
    </w:p>
    <w:bookmarkEnd w:id="200"/>
    <w:bookmarkStart w:id="202" w:name="ref-hoenig2001"/>
    <w:p>
      <w:pPr>
        <w:pStyle w:val="Bibliography"/>
      </w:pPr>
      <w:r>
        <w:t xml:space="preserve">Hoenig JM, Heisey DM. 2001. The</w:t>
      </w:r>
      <w:r>
        <w:t xml:space="preserve"> </w:t>
      </w:r>
      <w:r>
        <w:t xml:space="preserve">Abuse</w:t>
      </w:r>
      <w:r>
        <w:t xml:space="preserve"> </w:t>
      </w:r>
      <w:r>
        <w:t xml:space="preserve">of</w:t>
      </w:r>
      <w:r>
        <w:t xml:space="preserve"> </w:t>
      </w:r>
      <w:r>
        <w:t xml:space="preserve">Power</w:t>
      </w:r>
      <w:r>
        <w:t xml:space="preserve">:</w:t>
      </w:r>
      <w:r>
        <w:t xml:space="preserve"> </w:t>
      </w:r>
      <w:r>
        <w:t xml:space="preserve">The Pervasive Fallacy</w:t>
      </w:r>
      <w:r>
        <w:t xml:space="preserve"> </w:t>
      </w:r>
      <w:r>
        <w:t xml:space="preserve">of</w:t>
      </w:r>
      <w:r>
        <w:t xml:space="preserve"> </w:t>
      </w:r>
      <w:r>
        <w:t xml:space="preserve">Power Calculations</w:t>
      </w:r>
      <w:r>
        <w:t xml:space="preserve"> </w:t>
      </w:r>
      <w:r>
        <w:t xml:space="preserve">for</w:t>
      </w:r>
      <w:r>
        <w:t xml:space="preserve"> </w:t>
      </w:r>
      <w:r>
        <w:t xml:space="preserve">Data Analysis</w:t>
      </w:r>
      <w:r>
        <w:t xml:space="preserve">. The American Statistician 55:19–24; doi:</w:t>
      </w:r>
      <w:hyperlink r:id="rId201">
        <w:r>
          <w:rPr>
            <w:rStyle w:val="Hyperlink"/>
          </w:rPr>
          <w:t xml:space="preserve">10.1198/000313001300339897</w:t>
        </w:r>
      </w:hyperlink>
      <w:r>
        <w:t xml:space="preserve">.</w:t>
      </w:r>
    </w:p>
    <w:bookmarkEnd w:id="202"/>
    <w:bookmarkStart w:id="204"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203">
        <w:r>
          <w:rPr>
            <w:rStyle w:val="Hyperlink"/>
          </w:rPr>
          <w:t xml:space="preserve">10.1164/rccm.201205-0850OC</w:t>
        </w:r>
      </w:hyperlink>
      <w:r>
        <w:t xml:space="preserve">.</w:t>
      </w:r>
    </w:p>
    <w:bookmarkEnd w:id="204"/>
    <w:bookmarkStart w:id="206"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205">
        <w:r>
          <w:rPr>
            <w:rStyle w:val="Hyperlink"/>
          </w:rPr>
          <w:t xml:space="preserve">10.1289/EHP10295</w:t>
        </w:r>
      </w:hyperlink>
      <w:r>
        <w:t xml:space="preserve">.</w:t>
      </w:r>
    </w:p>
    <w:bookmarkEnd w:id="206"/>
    <w:bookmarkStart w:id="208"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207">
        <w:r>
          <w:rPr>
            <w:rStyle w:val="Hyperlink"/>
          </w:rPr>
          <w:t xml:space="preserve">10.1136/bmj.e8446</w:t>
        </w:r>
      </w:hyperlink>
      <w:r>
        <w:t xml:space="preserve">.</w:t>
      </w:r>
    </w:p>
    <w:bookmarkEnd w:id="208"/>
    <w:bookmarkStart w:id="210"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09">
        <w:r>
          <w:rPr>
            <w:rStyle w:val="Hyperlink"/>
          </w:rPr>
          <w:t xml:space="preserve">10.1093/ajh/hpab141</w:t>
        </w:r>
      </w:hyperlink>
      <w:r>
        <w:t xml:space="preserve">.</w:t>
      </w:r>
    </w:p>
    <w:bookmarkEnd w:id="210"/>
    <w:bookmarkStart w:id="212"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11">
        <w:r>
          <w:rPr>
            <w:rStyle w:val="Hyperlink"/>
          </w:rPr>
          <w:t xml:space="preserve">10.1021/acs.est.2c09289</w:t>
        </w:r>
      </w:hyperlink>
      <w:r>
        <w:t xml:space="preserve">.</w:t>
      </w:r>
    </w:p>
    <w:bookmarkEnd w:id="212"/>
    <w:bookmarkStart w:id="214"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13">
        <w:r>
          <w:rPr>
            <w:rStyle w:val="Hyperlink"/>
          </w:rPr>
          <w:t xml:space="preserve">10.9745/GHSP-D-20-00011</w:t>
        </w:r>
      </w:hyperlink>
      <w:r>
        <w:t xml:space="preserve">.</w:t>
      </w:r>
    </w:p>
    <w:bookmarkEnd w:id="214"/>
    <w:bookmarkStart w:id="215" w:name="ref-keele2015"/>
    <w:p>
      <w:pPr>
        <w:pStyle w:val="Bibliography"/>
      </w:pPr>
      <w:r>
        <w:t xml:space="preserve">Keele L, Tingley D, Yamamoto T. 2015. Identifying mechanisms behind policy interventions via causal mediation analysis. Journal of Policy Analysis and Management 34: 937–963.</w:t>
      </w:r>
    </w:p>
    <w:bookmarkEnd w:id="215"/>
    <w:bookmarkStart w:id="217"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16">
        <w:r>
          <w:rPr>
            <w:rStyle w:val="Hyperlink"/>
          </w:rPr>
          <w:t xml:space="preserve">10.1016/j.atmosenv.2016.11.002</w:t>
        </w:r>
      </w:hyperlink>
      <w:r>
        <w:t xml:space="preserve">.</w:t>
      </w:r>
    </w:p>
    <w:bookmarkEnd w:id="217"/>
    <w:bookmarkStart w:id="219"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18">
        <w:r>
          <w:rPr>
            <w:rStyle w:val="Hyperlink"/>
          </w:rPr>
          <w:t xml:space="preserve">10.1111/j.1749-6632.2010.05638.x</w:t>
        </w:r>
      </w:hyperlink>
      <w:r>
        <w:t xml:space="preserve">.</w:t>
      </w:r>
    </w:p>
    <w:bookmarkEnd w:id="219"/>
    <w:bookmarkStart w:id="221"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20">
        <w:r>
          <w:rPr>
            <w:rStyle w:val="Hyperlink"/>
          </w:rPr>
          <w:t xml:space="preserve">10.1016/j.envpol.2021.117997</w:t>
        </w:r>
      </w:hyperlink>
      <w:r>
        <w:t xml:space="preserve">.</w:t>
      </w:r>
    </w:p>
    <w:bookmarkEnd w:id="221"/>
    <w:bookmarkStart w:id="223" w:name="ref-lorange2021"/>
    <w:p>
      <w:pPr>
        <w:pStyle w:val="Bibliography"/>
      </w:pPr>
      <w:r>
        <w:t xml:space="preserve">L’Orange C, Neymark G, Carter E, Volckens J. 2021. A</w:t>
      </w:r>
      <w:r>
        <w:t xml:space="preserve"> </w:t>
      </w:r>
      <w:r>
        <w:t xml:space="preserve">High-throughput</w:t>
      </w:r>
      <w:r>
        <w:t xml:space="preserve">,</w:t>
      </w:r>
      <w:r>
        <w:t xml:space="preserve"> </w:t>
      </w:r>
      <w:r>
        <w:t xml:space="preserve">Robotic System</w:t>
      </w:r>
      <w:r>
        <w:t xml:space="preserve"> </w:t>
      </w:r>
      <w:r>
        <w:t xml:space="preserve">for</w:t>
      </w:r>
      <w:r>
        <w:t xml:space="preserve"> </w:t>
      </w:r>
      <w:r>
        <w:t xml:space="preserve">Analysis</w:t>
      </w:r>
      <w:r>
        <w:t xml:space="preserve"> </w:t>
      </w:r>
      <w:r>
        <w:t xml:space="preserve">of</w:t>
      </w:r>
      <w:r>
        <w:t xml:space="preserve"> </w:t>
      </w:r>
      <w:r>
        <w:t xml:space="preserve">Aerosol Sampling Filters</w:t>
      </w:r>
      <w:r>
        <w:t xml:space="preserve">. Aerosol and Air Quality Research 21:210037; doi:</w:t>
      </w:r>
      <w:hyperlink r:id="rId222">
        <w:r>
          <w:rPr>
            <w:rStyle w:val="Hyperlink"/>
          </w:rPr>
          <w:t xml:space="preserve">10.4209/aaqr.210037</w:t>
        </w:r>
      </w:hyperlink>
      <w:r>
        <w:t xml:space="preserve">.</w:t>
      </w:r>
    </w:p>
    <w:bookmarkEnd w:id="223"/>
    <w:bookmarkStart w:id="224"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24"/>
    <w:bookmarkStart w:id="226"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25">
        <w:r>
          <w:rPr>
            <w:rStyle w:val="Hyperlink"/>
          </w:rPr>
          <w:t xml:space="preserve">10.1164/rccm.202402-0398ST</w:t>
        </w:r>
      </w:hyperlink>
      <w:r>
        <w:t xml:space="preserve">.</w:t>
      </w:r>
    </w:p>
    <w:bookmarkEnd w:id="226"/>
    <w:bookmarkStart w:id="227"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27"/>
    <w:bookmarkStart w:id="229"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28">
        <w:r>
          <w:rPr>
            <w:rStyle w:val="Hyperlink"/>
          </w:rPr>
          <w:t xml:space="preserve">10.1111/ina.13095</w:t>
        </w:r>
      </w:hyperlink>
      <w:r>
        <w:t xml:space="preserve">.</w:t>
      </w:r>
    </w:p>
    <w:bookmarkEnd w:id="229"/>
    <w:bookmarkStart w:id="231"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30">
        <w:r>
          <w:rPr>
            <w:rStyle w:val="Hyperlink"/>
          </w:rPr>
          <w:t xml:space="preserve">10.3390/ijerph14020186</w:t>
        </w:r>
      </w:hyperlink>
      <w:r>
        <w:t xml:space="preserve">.</w:t>
      </w:r>
    </w:p>
    <w:bookmarkEnd w:id="231"/>
    <w:bookmarkStart w:id="233"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32">
        <w:r>
          <w:rPr>
            <w:rStyle w:val="Hyperlink"/>
          </w:rPr>
          <w:t xml:space="preserve">10.1016/j.jbiomech.2009.05.029</w:t>
        </w:r>
      </w:hyperlink>
      <w:r>
        <w:t xml:space="preserve">.</w:t>
      </w:r>
    </w:p>
    <w:bookmarkEnd w:id="233"/>
    <w:bookmarkStart w:id="235"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34">
        <w:r>
          <w:rPr>
            <w:rStyle w:val="Hyperlink"/>
          </w:rPr>
          <w:t xml:space="preserve">10.1177/1420326X221109510</w:t>
        </w:r>
      </w:hyperlink>
      <w:r>
        <w:t xml:space="preserve">.</w:t>
      </w:r>
    </w:p>
    <w:bookmarkEnd w:id="235"/>
    <w:bookmarkStart w:id="237" w:name="ref-manning2001"/>
    <w:p>
      <w:pPr>
        <w:pStyle w:val="Bibliography"/>
      </w:pPr>
      <w:r>
        <w:t xml:space="preserve">Manning WG, Mullahy J. 2001. Estimating log models: To transform or not to transform? Journal of Health Economics 20:461–494; doi:</w:t>
      </w:r>
      <w:hyperlink r:id="rId236">
        <w:r>
          <w:rPr>
            <w:rStyle w:val="Hyperlink"/>
          </w:rPr>
          <w:t xml:space="preserve">10.1016/S0167-6296(01)00086-8</w:t>
        </w:r>
      </w:hyperlink>
      <w:r>
        <w:t xml:space="preserve">.</w:t>
      </w:r>
    </w:p>
    <w:bookmarkEnd w:id="237"/>
    <w:bookmarkStart w:id="239"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38">
        <w:r>
          <w:rPr>
            <w:rStyle w:val="Hyperlink"/>
          </w:rPr>
          <w:t xml:space="preserve">10.1289/ehp.9888</w:t>
        </w:r>
      </w:hyperlink>
      <w:r>
        <w:t xml:space="preserve">.</w:t>
      </w:r>
    </w:p>
    <w:bookmarkEnd w:id="239"/>
    <w:bookmarkStart w:id="241"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40">
        <w:r>
          <w:rPr>
            <w:rStyle w:val="Hyperlink"/>
          </w:rPr>
          <w:t xml:space="preserve">10.1289/ehp.1002834</w:t>
        </w:r>
      </w:hyperlink>
      <w:r>
        <w:t xml:space="preserve">.</w:t>
      </w:r>
    </w:p>
    <w:bookmarkEnd w:id="241"/>
    <w:bookmarkStart w:id="243"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42">
        <w:r>
          <w:rPr>
            <w:rStyle w:val="Hyperlink"/>
          </w:rPr>
          <w:t xml:space="preserve">10.3390/s20164381</w:t>
        </w:r>
      </w:hyperlink>
      <w:r>
        <w:t xml:space="preserve">.</w:t>
      </w:r>
    </w:p>
    <w:bookmarkEnd w:id="243"/>
    <w:bookmarkStart w:id="245"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44">
        <w:r>
          <w:rPr>
            <w:rStyle w:val="Hyperlink"/>
          </w:rPr>
          <w:t xml:space="preserve">10.1021/acs.est.2c07492</w:t>
        </w:r>
      </w:hyperlink>
      <w:r>
        <w:t xml:space="preserve">.</w:t>
      </w:r>
    </w:p>
    <w:bookmarkEnd w:id="245"/>
    <w:bookmarkStart w:id="247"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46">
        <w:r>
          <w:rPr>
            <w:rStyle w:val="Hyperlink"/>
          </w:rPr>
          <w:t xml:space="preserve">10.1093/ije/dyu107</w:t>
        </w:r>
      </w:hyperlink>
      <w:r>
        <w:t xml:space="preserve">.</w:t>
      </w:r>
    </w:p>
    <w:bookmarkEnd w:id="247"/>
    <w:bookmarkStart w:id="249"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48">
        <w:r>
          <w:rPr>
            <w:rStyle w:val="Hyperlink"/>
          </w:rPr>
          <w:t xml:space="preserve">10.1016/j.jenvman.2023.119420</w:t>
        </w:r>
      </w:hyperlink>
      <w:r>
        <w:t xml:space="preserve">.</w:t>
      </w:r>
    </w:p>
    <w:bookmarkEnd w:id="249"/>
    <w:bookmarkStart w:id="251"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50">
        <w:r>
          <w:rPr>
            <w:rStyle w:val="Hyperlink"/>
          </w:rPr>
          <w:t xml:space="preserve">10.1016/j.scitotenv.2016.01.032</w:t>
        </w:r>
      </w:hyperlink>
      <w:r>
        <w:t xml:space="preserve">.</w:t>
      </w:r>
    </w:p>
    <w:bookmarkEnd w:id="251"/>
    <w:bookmarkStart w:id="253"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52">
        <w:r>
          <w:rPr>
            <w:rStyle w:val="Hyperlink"/>
          </w:rPr>
          <w:t xml:space="preserve">10.1136/bmjopen-2018-026517</w:t>
        </w:r>
      </w:hyperlink>
      <w:r>
        <w:t xml:space="preserve">.</w:t>
      </w:r>
    </w:p>
    <w:bookmarkEnd w:id="253"/>
    <w:bookmarkStart w:id="254" w:name="ref-pearl2000"/>
    <w:p>
      <w:pPr>
        <w:pStyle w:val="Bibliography"/>
      </w:pPr>
      <w:r>
        <w:t xml:space="preserve">Pearl J. 2000.</w:t>
      </w:r>
      <w:r>
        <w:t xml:space="preserve"> </w:t>
      </w:r>
      <w:r>
        <w:rPr>
          <w:i/>
          <w:iCs/>
        </w:rPr>
        <w:t xml:space="preserve">Causality: Models, reasoning, and inference</w:t>
      </w:r>
      <w:r>
        <w:t xml:space="preserve">. Cambridge University Press:Cambridge, U.K. ; New York.</w:t>
      </w:r>
    </w:p>
    <w:bookmarkEnd w:id="254"/>
    <w:bookmarkStart w:id="256" w:name="ref-pearson2003"/>
    <w:p>
      <w:pPr>
        <w:pStyle w:val="Bibliography"/>
      </w:pPr>
      <w:r>
        <w:t xml:space="preserve">Pearson TA, Mensah GA, Alexander RW, Anderson JL, Cannon RO 3rd, Criqui M, et al. 2003.</w:t>
      </w:r>
      <w:r>
        <w:t xml:space="preserve"> </w:t>
      </w:r>
      <w:hyperlink r:id="rId255">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56"/>
    <w:bookmarkStart w:id="258"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57">
        <w:r>
          <w:rPr>
            <w:rStyle w:val="Hyperlink"/>
          </w:rPr>
          <w:t xml:space="preserve">10.1007/s40471-015-0054-4</w:t>
        </w:r>
      </w:hyperlink>
      <w:r>
        <w:t xml:space="preserve">.</w:t>
      </w:r>
    </w:p>
    <w:bookmarkEnd w:id="258"/>
    <w:bookmarkStart w:id="260"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59">
        <w:r>
          <w:rPr>
            <w:rStyle w:val="Hyperlink"/>
          </w:rPr>
          <w:t xml:space="preserve">10.1289/ehp.6588</w:t>
        </w:r>
      </w:hyperlink>
      <w:r>
        <w:t xml:space="preserve">.</w:t>
      </w:r>
    </w:p>
    <w:bookmarkEnd w:id="260"/>
    <w:bookmarkStart w:id="262"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61">
        <w:r>
          <w:rPr>
            <w:rStyle w:val="Hyperlink"/>
          </w:rPr>
          <w:t xml:space="preserve">10.1016/j.envint.2017.03.010</w:t>
        </w:r>
      </w:hyperlink>
      <w:r>
        <w:t xml:space="preserve">.</w:t>
      </w:r>
    </w:p>
    <w:bookmarkEnd w:id="262"/>
    <w:bookmarkStart w:id="264"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63">
        <w:r>
          <w:rPr>
            <w:rStyle w:val="Hyperlink"/>
          </w:rPr>
          <w:t xml:space="preserve">10.1289/ehp.1306639</w:t>
        </w:r>
      </w:hyperlink>
      <w:r>
        <w:t xml:space="preserve">.</w:t>
      </w:r>
    </w:p>
    <w:bookmarkEnd w:id="264"/>
    <w:bookmarkStart w:id="266"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65">
        <w:r>
          <w:rPr>
            <w:rStyle w:val="Hyperlink"/>
          </w:rPr>
          <w:t xml:space="preserve">10.1001/jama.2012.3488</w:t>
        </w:r>
      </w:hyperlink>
      <w:r>
        <w:t xml:space="preserve">.</w:t>
      </w:r>
    </w:p>
    <w:bookmarkEnd w:id="266"/>
    <w:bookmarkStart w:id="268" w:name="ref-ridker2001"/>
    <w:p>
      <w:pPr>
        <w:pStyle w:val="Bibliography"/>
      </w:pPr>
      <w:r>
        <w:t xml:space="preserve">Ridker PM. 2001.</w:t>
      </w:r>
      <w:r>
        <w:t xml:space="preserve"> </w:t>
      </w:r>
      <w:hyperlink r:id="rId267">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68"/>
    <w:bookmarkStart w:id="270"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69">
        <w:r>
          <w:rPr>
            <w:rStyle w:val="Hyperlink"/>
          </w:rPr>
          <w:t xml:space="preserve">10.1056/NEJM200003233421202</w:t>
        </w:r>
      </w:hyperlink>
      <w:r>
        <w:t xml:space="preserve">.</w:t>
      </w:r>
    </w:p>
    <w:bookmarkEnd w:id="270"/>
    <w:bookmarkStart w:id="272"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71">
        <w:r>
          <w:rPr>
            <w:rStyle w:val="Hyperlink"/>
          </w:rPr>
          <w:t xml:space="preserve">10.1164/rccm.200810-1556OC</w:t>
        </w:r>
      </w:hyperlink>
      <w:r>
        <w:t xml:space="preserve">.</w:t>
      </w:r>
    </w:p>
    <w:bookmarkEnd w:id="272"/>
    <w:bookmarkStart w:id="274"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73">
        <w:r>
          <w:rPr>
            <w:rStyle w:val="Hyperlink"/>
          </w:rPr>
          <w:t xml:space="preserve">10.1016/j.esd.2017.11.003</w:t>
        </w:r>
      </w:hyperlink>
      <w:r>
        <w:t xml:space="preserve">.</w:t>
      </w:r>
    </w:p>
    <w:bookmarkEnd w:id="274"/>
    <w:bookmarkStart w:id="276" w:name="ref-roth2022"/>
    <w:p>
      <w:pPr>
        <w:pStyle w:val="Bibliography"/>
      </w:pPr>
      <w:r>
        <w:t xml:space="preserve">Roth J. 2022. Pretest with</w:t>
      </w:r>
      <w:r>
        <w:t xml:space="preserve"> </w:t>
      </w:r>
      <w:r>
        <w:t xml:space="preserve">Caution</w:t>
      </w:r>
      <w:r>
        <w:t xml:space="preserve">:</w:t>
      </w:r>
      <w:r>
        <w:t xml:space="preserve"> </w:t>
      </w:r>
      <w:r>
        <w:t xml:space="preserve">Event-Study Estimates</w:t>
      </w:r>
      <w:r>
        <w:t xml:space="preserve"> </w:t>
      </w:r>
      <w:r>
        <w:t xml:space="preserve">after</w:t>
      </w:r>
      <w:r>
        <w:t xml:space="preserve"> </w:t>
      </w:r>
      <w:r>
        <w:t xml:space="preserve">Testing</w:t>
      </w:r>
      <w:r>
        <w:t xml:space="preserve"> </w:t>
      </w:r>
      <w:r>
        <w:t xml:space="preserve">for</w:t>
      </w:r>
      <w:r>
        <w:t xml:space="preserve"> </w:t>
      </w:r>
      <w:r>
        <w:t xml:space="preserve">Parallel Trends</w:t>
      </w:r>
      <w:r>
        <w:t xml:space="preserve">. American Economic Review: Insights 4:305–322; doi:</w:t>
      </w:r>
      <w:hyperlink r:id="rId275">
        <w:r>
          <w:rPr>
            <w:rStyle w:val="Hyperlink"/>
          </w:rPr>
          <w:t xml:space="preserve">10.1257/aeri.20210236</w:t>
        </w:r>
      </w:hyperlink>
      <w:r>
        <w:t xml:space="preserve">.</w:t>
      </w:r>
    </w:p>
    <w:bookmarkEnd w:id="276"/>
    <w:bookmarkStart w:id="277"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77"/>
    <w:bookmarkStart w:id="279" w:name="ref-rubin1987"/>
    <w:p>
      <w:pPr>
        <w:pStyle w:val="Bibliography"/>
      </w:pPr>
      <w:r>
        <w:t xml:space="preserve">Rubin DB. 1987.</w:t>
      </w:r>
      <w:r>
        <w:t xml:space="preserve"> </w:t>
      </w:r>
      <w:hyperlink r:id="rId278">
        <w:r>
          <w:rPr>
            <w:rStyle w:val="Hyperlink"/>
            <w:i/>
            <w:iCs/>
          </w:rPr>
          <w:t xml:space="preserve">Multiple</w:t>
        </w:r>
        <w:r>
          <w:rPr>
            <w:rStyle w:val="Hyperlink"/>
            <w:i/>
            <w:iCs/>
          </w:rPr>
          <w:t xml:space="preserve"> </w:t>
        </w:r>
        <w:r>
          <w:rPr>
            <w:rStyle w:val="Hyperlink"/>
            <w:i/>
            <w:iCs/>
          </w:rPr>
          <w:t xml:space="preserve">Imputation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Nonresponse</w:t>
        </w:r>
        <w:r>
          <w:rPr>
            <w:rStyle w:val="Hyperlink"/>
            <w:i/>
            <w:iCs/>
          </w:rPr>
          <w:t xml:space="preserve"> </w:t>
        </w:r>
        <w:r>
          <w:rPr>
            <w:rStyle w:val="Hyperlink"/>
            <w:i/>
            <w:iCs/>
          </w:rPr>
          <w:t xml:space="preserve">in</w:t>
        </w:r>
        <w:r>
          <w:rPr>
            <w:rStyle w:val="Hyperlink"/>
            <w:i/>
            <w:iCs/>
          </w:rPr>
          <w:t xml:space="preserve"> </w:t>
        </w:r>
        <w:r>
          <w:rPr>
            <w:rStyle w:val="Hyperlink"/>
            <w:i/>
            <w:iCs/>
          </w:rPr>
          <w:t xml:space="preserve">Surveys</w:t>
        </w:r>
      </w:hyperlink>
      <w:r>
        <w:t xml:space="preserve">. 1st ed. Wiley.</w:t>
      </w:r>
    </w:p>
    <w:bookmarkEnd w:id="279"/>
    <w:bookmarkStart w:id="281"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80">
        <w:r>
          <w:rPr>
            <w:rStyle w:val="Hyperlink"/>
          </w:rPr>
          <w:t xml:space="preserve">10.1289/ehp.10021</w:t>
        </w:r>
      </w:hyperlink>
      <w:r>
        <w:t xml:space="preserve">.</w:t>
      </w:r>
    </w:p>
    <w:bookmarkEnd w:id="281"/>
    <w:bookmarkStart w:id="283"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282">
        <w:r>
          <w:rPr>
            <w:rStyle w:val="Hyperlink"/>
          </w:rPr>
          <w:t xml:space="preserve">10.1016/j.biombioe.2013.07.002</w:t>
        </w:r>
      </w:hyperlink>
      <w:r>
        <w:t xml:space="preserve">.</w:t>
      </w:r>
    </w:p>
    <w:bookmarkEnd w:id="283"/>
    <w:bookmarkStart w:id="285"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284">
        <w:r>
          <w:rPr>
            <w:rStyle w:val="Hyperlink"/>
          </w:rPr>
          <w:t xml:space="preserve">10.1016/j.atmosenv.2010.09.008</w:t>
        </w:r>
      </w:hyperlink>
      <w:r>
        <w:t xml:space="preserve">.</w:t>
      </w:r>
    </w:p>
    <w:bookmarkEnd w:id="285"/>
    <w:bookmarkStart w:id="287"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286">
        <w:r>
          <w:rPr>
            <w:rStyle w:val="Hyperlink"/>
          </w:rPr>
          <w:t xml:space="preserve">10.1016/j.envint.2020.105635</w:t>
        </w:r>
      </w:hyperlink>
      <w:r>
        <w:t xml:space="preserve">.</w:t>
      </w:r>
    </w:p>
    <w:bookmarkEnd w:id="287"/>
    <w:bookmarkStart w:id="289"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288">
        <w:r>
          <w:rPr>
            <w:rStyle w:val="Hyperlink"/>
          </w:rPr>
          <w:t xml:space="preserve">10.1016/j.enpol.2020.111468</w:t>
        </w:r>
      </w:hyperlink>
      <w:r>
        <w:t xml:space="preserve">.</w:t>
      </w:r>
    </w:p>
    <w:bookmarkEnd w:id="289"/>
    <w:bookmarkStart w:id="291"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290">
        <w:r>
          <w:rPr>
            <w:rStyle w:val="Hyperlink"/>
          </w:rPr>
          <w:t xml:space="preserve">10.1126/sciadv.1700300</w:t>
        </w:r>
      </w:hyperlink>
      <w:r>
        <w:t xml:space="preserve">.</w:t>
      </w:r>
    </w:p>
    <w:bookmarkEnd w:id="291"/>
    <w:bookmarkStart w:id="293"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292">
        <w:r>
          <w:rPr>
            <w:rStyle w:val="Hyperlink"/>
          </w:rPr>
          <w:t xml:space="preserve">10.1016/S0973-0826(08)60465-2</w:t>
        </w:r>
      </w:hyperlink>
      <w:r>
        <w:t xml:space="preserve">.</w:t>
      </w:r>
    </w:p>
    <w:bookmarkEnd w:id="293"/>
    <w:bookmarkStart w:id="295"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294">
        <w:r>
          <w:rPr>
            <w:rStyle w:val="Hyperlink"/>
          </w:rPr>
          <w:t xml:space="preserve">10.1093/aje/kwp100</w:t>
        </w:r>
      </w:hyperlink>
      <w:r>
        <w:t xml:space="preserve">.</w:t>
      </w:r>
    </w:p>
    <w:bookmarkEnd w:id="295"/>
    <w:bookmarkStart w:id="297"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296">
        <w:r>
          <w:rPr>
            <w:rStyle w:val="Hyperlink"/>
          </w:rPr>
          <w:t xml:space="preserve">10.1016/j.envint.2018.04.048</w:t>
        </w:r>
      </w:hyperlink>
      <w:r>
        <w:t xml:space="preserve">.</w:t>
      </w:r>
    </w:p>
    <w:bookmarkEnd w:id="297"/>
    <w:bookmarkStart w:id="299"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298">
        <w:r>
          <w:rPr>
            <w:rStyle w:val="Hyperlink"/>
          </w:rPr>
          <w:t xml:space="preserve">10.1021/acs.est.2c06800</w:t>
        </w:r>
      </w:hyperlink>
      <w:r>
        <w:t xml:space="preserve">.</w:t>
      </w:r>
    </w:p>
    <w:bookmarkEnd w:id="299"/>
    <w:bookmarkStart w:id="301"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300">
        <w:r>
          <w:rPr>
            <w:rStyle w:val="Hyperlink"/>
          </w:rPr>
          <w:t xml:space="preserve">10.1097/HJH.0000000000003198</w:t>
        </w:r>
      </w:hyperlink>
      <w:r>
        <w:t xml:space="preserve">.</w:t>
      </w:r>
    </w:p>
    <w:bookmarkEnd w:id="301"/>
    <w:bookmarkStart w:id="303" w:name="ref-sun2021"/>
    <w:p>
      <w:pPr>
        <w:pStyle w:val="Bibliography"/>
      </w:pPr>
      <w:r>
        <w:t xml:space="preserve">Sun L, Abraham S. 2021. Estimating dynamic treatment effects in event studies with heterogeneous treatment effects. Journal of Econometrics 225:175–199; doi:</w:t>
      </w:r>
      <w:hyperlink r:id="rId302">
        <w:r>
          <w:rPr>
            <w:rStyle w:val="Hyperlink"/>
          </w:rPr>
          <w:t xml:space="preserve">10.1016/j.jeconom.2020.09.006</w:t>
        </w:r>
      </w:hyperlink>
      <w:r>
        <w:t xml:space="preserve">.</w:t>
      </w:r>
    </w:p>
    <w:bookmarkEnd w:id="303"/>
    <w:bookmarkStart w:id="305"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304">
        <w:r>
          <w:rPr>
            <w:rStyle w:val="Hyperlink"/>
          </w:rPr>
          <w:t xml:space="preserve">10.1016/j.egyr.2022.11.166</w:t>
        </w:r>
      </w:hyperlink>
      <w:r>
        <w:t xml:space="preserve">.</w:t>
      </w:r>
    </w:p>
    <w:bookmarkEnd w:id="305"/>
    <w:bookmarkStart w:id="307"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306">
        <w:r>
          <w:rPr>
            <w:rStyle w:val="Hyperlink"/>
          </w:rPr>
          <w:t xml:space="preserve">10.1021/acs.est.8b07040</w:t>
        </w:r>
      </w:hyperlink>
      <w:r>
        <w:t xml:space="preserve">.</w:t>
      </w:r>
    </w:p>
    <w:bookmarkEnd w:id="307"/>
    <w:bookmarkStart w:id="309"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
          <w:iCs/>
        </w:rPr>
        <w:t xml:space="preserve">Standard Operating Procedure Integration Working Group</w:t>
      </w:r>
      <w:r>
        <w:t xml:space="preserve">. Journal of Proteome Research 8:113–117; doi:</w:t>
      </w:r>
      <w:hyperlink r:id="rId308">
        <w:r>
          <w:rPr>
            <w:rStyle w:val="Hyperlink"/>
          </w:rPr>
          <w:t xml:space="preserve">10.1021/pr800545q</w:t>
        </w:r>
      </w:hyperlink>
      <w:r>
        <w:t xml:space="preserve">.</w:t>
      </w:r>
    </w:p>
    <w:bookmarkEnd w:id="309"/>
    <w:bookmarkStart w:id="311" w:name="ref-vanbuuren2011"/>
    <w:p>
      <w:pPr>
        <w:pStyle w:val="Bibliography"/>
      </w:pPr>
      <w:r>
        <w:t xml:space="preserve">van Buuren S, Groothuis-Oudshoorn K. 2011.</w:t>
      </w:r>
      <w:r>
        <w:t xml:space="preserve"> </w:t>
      </w:r>
      <w:r>
        <w:rPr>
          <w:b/>
          <w:bCs/>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
          <w:iCs/>
        </w:rPr>
        <w:t xml:space="preserve">R</w:t>
      </w:r>
      <w:r>
        <w:t xml:space="preserve">. Journal of Statistical Software 45; doi:</w:t>
      </w:r>
      <w:hyperlink r:id="rId310">
        <w:r>
          <w:rPr>
            <w:rStyle w:val="Hyperlink"/>
          </w:rPr>
          <w:t xml:space="preserve">10.18637/jss.v045.i03</w:t>
        </w:r>
      </w:hyperlink>
      <w:r>
        <w:t xml:space="preserve">.</w:t>
      </w:r>
    </w:p>
    <w:bookmarkEnd w:id="311"/>
    <w:bookmarkStart w:id="313"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12">
        <w:r>
          <w:rPr>
            <w:rStyle w:val="Hyperlink"/>
          </w:rPr>
          <w:t xml:space="preserve">10.1021/acs.est.1c05309</w:t>
        </w:r>
      </w:hyperlink>
      <w:r>
        <w:t xml:space="preserve">.</w:t>
      </w:r>
    </w:p>
    <w:bookmarkEnd w:id="313"/>
    <w:bookmarkStart w:id="314" w:name="ref-vanderweele2015"/>
    <w:p>
      <w:pPr>
        <w:pStyle w:val="Bibliography"/>
      </w:pPr>
      <w:r>
        <w:t xml:space="preserve">VanderWeele TJ. 2015.</w:t>
      </w:r>
      <w:r>
        <w:t xml:space="preserve"> </w:t>
      </w:r>
      <w:r>
        <w:rPr>
          <w:i/>
          <w:iCs/>
        </w:rPr>
        <w:t xml:space="preserve">Explanation in causal inference: Methods for mediation and interaction</w:t>
      </w:r>
      <w:r>
        <w:t xml:space="preserve">. Oxford University Press:New York.</w:t>
      </w:r>
    </w:p>
    <w:bookmarkEnd w:id="314"/>
    <w:bookmarkStart w:id="316" w:name="ref-volckens2017"/>
    <w:p>
      <w:pPr>
        <w:pStyle w:val="Bibliography"/>
      </w:pPr>
      <w:r>
        <w:t xml:space="preserve">Volckens J, Quinn C, Leith D, Mehaffy J, Henry CS, Miller-Lionberg D. 2017. Development and evaluation of an ultrasonic personal aerosol sampler. Indoor air 27:409–416; doi:</w:t>
      </w:r>
      <w:hyperlink r:id="rId315">
        <w:r>
          <w:rPr>
            <w:rStyle w:val="Hyperlink"/>
          </w:rPr>
          <w:t xml:space="preserve">10.1111/ina.12318</w:t>
        </w:r>
      </w:hyperlink>
      <w:r>
        <w:t xml:space="preserve">.</w:t>
      </w:r>
    </w:p>
    <w:bookmarkEnd w:id="316"/>
    <w:bookmarkStart w:id="318"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17">
        <w:r>
          <w:rPr>
            <w:rStyle w:val="Hyperlink"/>
          </w:rPr>
          <w:t xml:space="preserve">10.1016/j.envpol.2020.114128</w:t>
        </w:r>
      </w:hyperlink>
      <w:r>
        <w:t xml:space="preserve">.</w:t>
      </w:r>
    </w:p>
    <w:bookmarkEnd w:id="318"/>
    <w:bookmarkStart w:id="319" w:name="ref-wasserstein2019"/>
    <w:p>
      <w:pPr>
        <w:pStyle w:val="Bibliography"/>
      </w:pPr>
      <w:r>
        <w:t xml:space="preserve">Wasserstein RL, Schirm AL, Lazar NA. 2019. Moving to a</w:t>
      </w:r>
      <w:r>
        <w:t xml:space="preserve"> </w:t>
      </w:r>
      <w:r>
        <w:t xml:space="preserve">World Beyond</w:t>
      </w:r>
      <w:r>
        <w:t xml:space="preserve"> </w:t>
      </w:r>
      <w:r>
        <w:t xml:space="preserve">“p</w:t>
      </w:r>
      <w:r>
        <w:t xml:space="preserve"> </w:t>
      </w:r>
      <m:oMath>
        <m:r>
          <m:rPr>
            <m:sty m:val="p"/>
          </m:rPr>
          <m:t>&lt;</m:t>
        </m:r>
      </m:oMath>
      <w:r>
        <w:t xml:space="preserve"> </w:t>
      </w:r>
      <w:r>
        <w:t xml:space="preserve">0.05.”</w:t>
      </w:r>
      <w:r>
        <w:t xml:space="preserve"> </w:t>
      </w:r>
      <w:r>
        <w:t xml:space="preserve">The American Statistician.</w:t>
      </w:r>
    </w:p>
    <w:bookmarkEnd w:id="319"/>
    <w:bookmarkStart w:id="321"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20">
        <w:r>
          <w:rPr>
            <w:rStyle w:val="Hyperlink"/>
          </w:rPr>
          <w:t xml:space="preserve">10.1016/j.esd.2023.01.013</w:t>
        </w:r>
      </w:hyperlink>
      <w:r>
        <w:t xml:space="preserve">.</w:t>
      </w:r>
    </w:p>
    <w:bookmarkEnd w:id="321"/>
    <w:bookmarkStart w:id="323"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22">
        <w:r>
          <w:rPr>
            <w:rStyle w:val="Hyperlink"/>
          </w:rPr>
          <w:t xml:space="preserve">10.2139/ssrn.3906345</w:t>
        </w:r>
      </w:hyperlink>
      <w:r>
        <w:t xml:space="preserve">.</w:t>
      </w:r>
    </w:p>
    <w:bookmarkEnd w:id="323"/>
    <w:bookmarkStart w:id="324"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24"/>
    <w:bookmarkStart w:id="326"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25">
        <w:r>
          <w:rPr>
            <w:rStyle w:val="Hyperlink"/>
          </w:rPr>
          <w:t xml:space="preserve">10.1097/EE9.0000000000000078</w:t>
        </w:r>
      </w:hyperlink>
      <w:r>
        <w:t xml:space="preserve">.</w:t>
      </w:r>
    </w:p>
    <w:bookmarkEnd w:id="326"/>
    <w:bookmarkStart w:id="328" w:name="ref-xu2009"/>
    <w:p>
      <w:pPr>
        <w:pStyle w:val="Bibliography"/>
      </w:pPr>
      <w:r>
        <w:t xml:space="preserve">Xu W, Collet J-P, Shapiro S, Lin Y, Yang T, Wang C, et al. 2009.</w:t>
      </w:r>
      <w:r>
        <w:t xml:space="preserve"> </w:t>
      </w:r>
      <w:hyperlink r:id="rId327">
        <w:r>
          <w:rPr>
            <w:rStyle w:val="Hyperlink"/>
          </w:rPr>
          <w:t xml:space="preserve">Validation and clinical interpretation of the</w:t>
        </w:r>
        <w:r>
          <w:rPr>
            <w:rStyle w:val="Hyperlink"/>
          </w:rPr>
          <w:t xml:space="preserve"> </w:t>
        </w:r>
        <w:r>
          <w:rPr>
            <w:rStyle w:val="Hyperlink"/>
          </w:rPr>
          <w:t xml:space="preserve">St George</w:t>
        </w:r>
        <w:r>
          <w:rPr>
            <w:rStyle w:val="Hyperlink"/>
          </w:rPr>
          <w:t xml:space="preserve">’s</w:t>
        </w:r>
        <w:r>
          <w:rPr>
            <w:rStyle w:val="Hyperlink"/>
          </w:rPr>
          <w:t xml:space="preserve"> </w:t>
        </w:r>
        <w:r>
          <w:rPr>
            <w:rStyle w:val="Hyperlink"/>
          </w:rPr>
          <w:t xml:space="preserve">Respiratory Questionnaire</w:t>
        </w:r>
        <w:r>
          <w:rPr>
            <w:rStyle w:val="Hyperlink"/>
          </w:rPr>
          <w:t xml:space="preserve"> </w:t>
        </w:r>
        <w:r>
          <w:rPr>
            <w:rStyle w:val="Hyperlink"/>
          </w:rPr>
          <w:t xml:space="preserve">among</w:t>
        </w:r>
        <w:r>
          <w:rPr>
            <w:rStyle w:val="Hyperlink"/>
          </w:rPr>
          <w:t xml:space="preserve"> </w:t>
        </w:r>
        <w:r>
          <w:rPr>
            <w:rStyle w:val="Hyperlink"/>
          </w:rPr>
          <w:t xml:space="preserve">COPD</w:t>
        </w:r>
        <w:r>
          <w:rPr>
            <w:rStyle w:val="Hyperlink"/>
          </w:rPr>
          <w:t xml:space="preserve"> </w:t>
        </w:r>
        <w:r>
          <w:rPr>
            <w:rStyle w:val="Hyperlink"/>
          </w:rPr>
          <w:t xml:space="preserve">patients,</w:t>
        </w:r>
        <w:r>
          <w:rPr>
            <w:rStyle w:val="Hyperlink"/>
          </w:rPr>
          <w:t xml:space="preserve"> </w:t>
        </w:r>
        <w:r>
          <w:rPr>
            <w:rStyle w:val="Hyperlink"/>
          </w:rPr>
          <w:t xml:space="preserve">China</w:t>
        </w:r>
      </w:hyperlink>
      <w:r>
        <w:t xml:space="preserve">. The International Journal of Tuberculosis and Lung Disease: The Official Journal of the International Union Against Tuberculosis and Lung Disease 13: 181–189.</w:t>
      </w:r>
    </w:p>
    <w:bookmarkEnd w:id="328"/>
    <w:bookmarkStart w:id="330"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29">
        <w:r>
          <w:rPr>
            <w:rStyle w:val="Hyperlink"/>
          </w:rPr>
          <w:t xml:space="preserve">10.12688/wellcomeopenres.15470.2</w:t>
        </w:r>
      </w:hyperlink>
      <w:r>
        <w:t xml:space="preserve">.</w:t>
      </w:r>
    </w:p>
    <w:bookmarkEnd w:id="330"/>
    <w:bookmarkStart w:id="331" w:name="ref-yangk2021"/>
    <w:p>
      <w:pPr>
        <w:pStyle w:val="Bibliography"/>
      </w:pPr>
      <w:r>
        <w:t xml:space="preserve">Yang K. 2021.</w:t>
      </w:r>
      <w:r>
        <w:t xml:space="preserve"> </w:t>
      </w:r>
      <w:r>
        <w:t xml:space="preserve">电力工业为民族复兴提供不竭动力 (Power industry provides inexhaustible power for national rejuvenation)</w:t>
      </w:r>
      <w:r>
        <w:t xml:space="preserve">. 中国能源新闻网 (China Energy News Network).</w:t>
      </w:r>
    </w:p>
    <w:bookmarkEnd w:id="331"/>
    <w:bookmarkStart w:id="333"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32">
        <w:r>
          <w:rPr>
            <w:rStyle w:val="Hyperlink"/>
          </w:rPr>
          <w:t xml:space="preserve">10.2105/AJPH.2014.302360</w:t>
        </w:r>
      </w:hyperlink>
      <w:r>
        <w:t xml:space="preserve">.</w:t>
      </w:r>
    </w:p>
    <w:bookmarkEnd w:id="333"/>
    <w:bookmarkStart w:id="335"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34">
        <w:r>
          <w:rPr>
            <w:rStyle w:val="Hyperlink"/>
          </w:rPr>
          <w:t xml:space="preserve">10.1161/HYPERTENSIONAHA.122.19362</w:t>
        </w:r>
      </w:hyperlink>
      <w:r>
        <w:t xml:space="preserve">.</w:t>
      </w:r>
    </w:p>
    <w:bookmarkEnd w:id="335"/>
    <w:bookmarkStart w:id="337"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36">
        <w:r>
          <w:rPr>
            <w:rStyle w:val="Hyperlink"/>
          </w:rPr>
          <w:t xml:space="preserve">10.1016/j.gloenvcha.2015.01.010</w:t>
        </w:r>
      </w:hyperlink>
      <w:r>
        <w:t xml:space="preserve">.</w:t>
      </w:r>
    </w:p>
    <w:bookmarkEnd w:id="337"/>
    <w:bookmarkStart w:id="339"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38">
        <w:r>
          <w:rPr>
            <w:rStyle w:val="Hyperlink"/>
          </w:rPr>
          <w:t xml:space="preserve">10.1016/j.scitotenv.2020.144645</w:t>
        </w:r>
      </w:hyperlink>
      <w:r>
        <w:t xml:space="preserve">.</w:t>
      </w:r>
    </w:p>
    <w:bookmarkEnd w:id="339"/>
    <w:bookmarkStart w:id="341"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40">
        <w:r>
          <w:rPr>
            <w:rStyle w:val="Hyperlink"/>
          </w:rPr>
          <w:t xml:space="preserve">10.1126/sciadv.aba7621</w:t>
        </w:r>
      </w:hyperlink>
      <w:r>
        <w:t xml:space="preserve">.</w:t>
      </w:r>
    </w:p>
    <w:bookmarkEnd w:id="341"/>
    <w:bookmarkStart w:id="343"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42">
        <w:r>
          <w:rPr>
            <w:rStyle w:val="Hyperlink"/>
          </w:rPr>
          <w:t xml:space="preserve">10.1289/ehp.9479</w:t>
        </w:r>
      </w:hyperlink>
      <w:r>
        <w:t xml:space="preserve">.</w:t>
      </w:r>
    </w:p>
    <w:bookmarkEnd w:id="343"/>
    <w:bookmarkStart w:id="345"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44">
        <w:r>
          <w:rPr>
            <w:rStyle w:val="Hyperlink"/>
          </w:rPr>
          <w:t xml:space="preserve">10.1073/pnas.1907956116</w:t>
        </w:r>
      </w:hyperlink>
      <w:r>
        <w:t xml:space="preserve">.</w:t>
      </w:r>
    </w:p>
    <w:bookmarkEnd w:id="345"/>
    <w:bookmarkStart w:id="347"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46">
        <w:r>
          <w:rPr>
            <w:rStyle w:val="Hyperlink"/>
          </w:rPr>
          <w:t xml:space="preserve">10.1029/2023EF003860</w:t>
        </w:r>
      </w:hyperlink>
      <w:r>
        <w:t xml:space="preserve">.</w:t>
      </w:r>
    </w:p>
    <w:bookmarkEnd w:id="347"/>
    <w:bookmarkStart w:id="349"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48">
        <w:r>
          <w:rPr>
            <w:rStyle w:val="Hyperlink"/>
          </w:rPr>
          <w:t xml:space="preserve">10.1016/j.enbuild.2008.07.013</w:t>
        </w:r>
      </w:hyperlink>
      <w:r>
        <w:t xml:space="preserve">.</w:t>
      </w:r>
    </w:p>
    <w:bookmarkEnd w:id="349"/>
    <w:bookmarkStart w:id="350" w:name="ref-zigler2016"/>
    <w:p>
      <w:pPr>
        <w:pStyle w:val="Bibliography"/>
      </w:pPr>
      <w:r>
        <w:t xml:space="preserve">Zigler CM, Kim C, Choirat C, Hansen JB, Wang Y, Hund L, et al. 2016.</w:t>
      </w:r>
      <w:r>
        <w:t xml:space="preserve"> </w:t>
      </w:r>
      <w:r>
        <w:rPr>
          <w:i/>
          <w:iCs/>
        </w:rPr>
        <w:t xml:space="preserve">Causal inference methods for estimating long-term health effects of air quality regulations.</w:t>
      </w:r>
      <w:r>
        <w:rPr>
          <w:i/>
          <w:iCs/>
        </w:rPr>
        <w:t xml:space="preserve"> </w:t>
      </w:r>
      <w:r>
        <w:rPr>
          <w:i/>
          <w:iCs/>
        </w:rPr>
        <w:t xml:space="preserve">Research</w:t>
      </w:r>
      <w:r>
        <w:rPr>
          <w:i/>
          <w:iCs/>
        </w:rPr>
        <w:t xml:space="preserve"> </w:t>
      </w:r>
      <w:r>
        <w:rPr>
          <w:i/>
          <w:iCs/>
        </w:rPr>
        <w:t xml:space="preserve">report 187.</w:t>
      </w:r>
      <w:r>
        <w:t xml:space="preserve"> Health Effects Institute / Health Effects Institute:Boston, MA.</w:t>
      </w:r>
    </w:p>
    <w:bookmarkEnd w:id="350"/>
    <w:bookmarkEnd w:id="351"/>
    <w:bookmarkEnd w:id="352"/>
    <w:bookmarkStart w:id="445" w:name="appendices"/>
    <w:p>
      <w:pPr>
        <w:pStyle w:val="Heading1"/>
      </w:pPr>
      <w:r>
        <w:t xml:space="preserve">12. Appendices</w:t>
      </w:r>
    </w:p>
    <w:bookmarkStart w:id="357" w:name="biomarker-descriptives"/>
    <w:p>
      <w:pPr>
        <w:pStyle w:val="Heading2"/>
      </w:pPr>
      <w:r>
        <w:t xml:space="preserve">12.1 Biomarker descriptives</w:t>
      </w:r>
    </w:p>
    <w:p>
      <w:pPr>
        <w:pStyle w:val="FirstParagraph"/>
      </w:pPr>
      <w:r>
        <w:t xml:space="preserve">Below we show boxplots for the logged values of the blood inflammatory and oxidative stress markers.</w:t>
      </w:r>
    </w:p>
    <w:tbl>
      <w:tblPr>
        <w:tblStyle w:val="Table"/>
        <w:tblW w:type="pct" w:w="5000"/>
        <w:tblLayout w:type="fixed"/>
        <w:tblLook w:firstRow="0" w:lastRow="0" w:firstColumn="0" w:lastColumn="0" w:noHBand="0" w:noVBand="0" w:val="0000"/>
      </w:tblPr>
      <w:tblGrid>
        <w:gridCol w:w="7920"/>
      </w:tblGrid>
      <w:tr>
        <w:tc>
          <w:tcPr/>
          <w:bookmarkStart w:id="356" w:name="fig-afig-biomarkers"/>
          <w:p>
            <w:pPr>
              <w:jc w:val="center"/>
            </w:pPr>
            <w:pPr>
              <w:jc w:val="start"/>
              <w:spacing w:before="200"/>
              <w:pStyle w:val="ImageCaption"/>
            </w:pPr>
            <w:r>
              <w:t xml:space="preserve">Figure 9: Boxplots for markers of systemic inflammation including C-reactive protein (CRP), interleukin-6 (IL-6), tumour necrosis factor alpha (TNF-</w:t>
            </w:r>
            <m:oMath>
              <m:r>
                <m:t>α</m:t>
              </m:r>
            </m:oMath>
            <w:r>
              <w:t xml:space="preserve">) and markers of oxidative stress including 8-hydroxy-2’-deoxyguanosine (8-OHdG) and malondialdehyde (MDA)</w:t>
            </w:r>
          </w:p>
          <w:p>
            <w:pPr>
              <w:pStyle w:val="Compact"/>
              <w:jc w:val="center"/>
            </w:pPr>
            <w:r>
              <w:drawing>
                <wp:inline>
                  <wp:extent cx="3810000" cy="2540000"/>
                  <wp:effectExtent b="0" l="0" r="0" t="0"/>
                  <wp:docPr descr="" title="" id="354" name="Picture"/>
                  <a:graphic>
                    <a:graphicData uri="http://schemas.openxmlformats.org/drawingml/2006/picture">
                      <pic:pic>
                        <pic:nvPicPr>
                          <pic:cNvPr descr="images/biomarker-boxplot-log.jpg" id="355"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bookmarkEnd w:id="356"/>
        </w:tc>
      </w:tr>
    </w:tbl>
    <w:p>
      <w:r>
        <w:br w:type="page"/>
      </w:r>
    </w:p>
    <w:bookmarkEnd w:id="357"/>
    <w:bookmarkStart w:id="379" w:name="missing-data"/>
    <w:p>
      <w:pPr>
        <w:pStyle w:val="Heading2"/>
      </w:pPr>
      <w:r>
        <w:t xml:space="preserve">12.2 Missing data</w:t>
      </w:r>
    </w:p>
    <w:bookmarkStart w:id="359" w:name="missingness-across-imputed-variables"/>
    <w:p>
      <w:pPr>
        <w:pStyle w:val="Heading3"/>
      </w:pPr>
      <w:r>
        <w:t xml:space="preserve">12.2.1 Missingness across imputed variables</w:t>
      </w:r>
    </w:p>
    <w:p>
      <w:pPr>
        <w:pStyle w:val="FirstParagraph"/>
      </w:pPr>
      <w:r>
        <w:t xml:space="preserve">The reasons for missing data differ by variable:</w:t>
      </w:r>
    </w:p>
    <w:p>
      <w:pPr>
        <w:numPr>
          <w:ilvl w:val="0"/>
          <w:numId w:val="1008"/>
        </w:numPr>
      </w:pPr>
      <w:r>
        <w:t xml:space="preserve">‘</w:t>
      </w:r>
      <w:r>
        <w:t xml:space="preserve">Valid response</w:t>
      </w:r>
      <w:r>
        <w:t xml:space="preserve">’</w:t>
      </w:r>
      <w:r>
        <w:t xml:space="preserve"> </w:t>
      </w:r>
      <w:r>
        <w:t xml:space="preserve">indicates that either the variable is populated or that</w:t>
      </w:r>
      <w:r>
        <w:t xml:space="preserve"> </w:t>
      </w:r>
      <w:r>
        <w:t xml:space="preserve">‘</w:t>
      </w:r>
      <w:r>
        <w:t xml:space="preserve">missing</w:t>
      </w:r>
      <w:r>
        <w:t xml:space="preserve">’</w:t>
      </w:r>
      <w:r>
        <w:t xml:space="preserve"> </w:t>
      </w:r>
      <w:r>
        <w:t xml:space="preserve">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pPr>
        <w:numPr>
          <w:ilvl w:val="0"/>
          <w:numId w:val="1008"/>
        </w:numPr>
      </w:pPr>
      <w:r>
        <w:t xml:space="preserve">‘</w:t>
      </w:r>
      <w:r>
        <w:t xml:space="preserve">Non-response</w:t>
      </w:r>
      <w:r>
        <w:t xml:space="preserve">’</w:t>
      </w:r>
      <w:r>
        <w:t xml:space="preserve"> </w:t>
      </w:r>
      <w:r>
        <w:t xml:space="preserve">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w:t>
      </w:r>
      <w:r>
        <w:t xml:space="preserve"> </w:t>
      </w:r>
      <w:r>
        <w:t xml:space="preserve">“</w:t>
      </w:r>
      <w:r>
        <w:t xml:space="preserve">waist circumference</w:t>
      </w:r>
      <w:r>
        <w:t xml:space="preserve">”</w:t>
      </w:r>
      <w:r>
        <w:t xml:space="preserve">,</w:t>
      </w:r>
      <w:r>
        <w:t xml:space="preserve"> </w:t>
      </w:r>
      <w:r>
        <w:t xml:space="preserve">“</w:t>
      </w:r>
      <w:r>
        <w:t xml:space="preserve">height</w:t>
      </w:r>
      <w:r>
        <w:t xml:space="preserve">”</w:t>
      </w:r>
      <w:r>
        <w:t xml:space="preserve"> </w:t>
      </w:r>
      <w:r>
        <w:t xml:space="preserve">or</w:t>
      </w:r>
      <w:r>
        <w:t xml:space="preserve"> </w:t>
      </w:r>
      <w:r>
        <w:t xml:space="preserve">“</w:t>
      </w:r>
      <w:r>
        <w:t xml:space="preserve">weight</w:t>
      </w:r>
      <w:r>
        <w:t xml:space="preserve">”</w:t>
      </w:r>
      <w:r>
        <w:t xml:space="preserve"> </w:t>
      </w:r>
      <w:r>
        <w:t xml:space="preserve">are considered</w:t>
      </w:r>
      <w:r>
        <w:t xml:space="preserve"> </w:t>
      </w:r>
      <w:r>
        <w:t xml:space="preserve">‘</w:t>
      </w:r>
      <w:r>
        <w:t xml:space="preserve">non-responses</w:t>
      </w:r>
      <w:r>
        <w:t xml:space="preserve">’</w:t>
      </w:r>
      <w:r>
        <w:t xml:space="preserve">. As a second example, if an indoor PM</w:t>
      </w:r>
      <w:r>
        <w:rPr>
          <w:vertAlign w:val="subscript"/>
        </w:rPr>
        <w:t xml:space="preserve">2.5</w:t>
      </w:r>
      <w:r>
        <w:t xml:space="preserve"> </w:t>
      </w:r>
      <w:r>
        <w:t xml:space="preserve">monitor was placed in the household but did not collect any data, this counts as a</w:t>
      </w:r>
      <w:r>
        <w:t xml:space="preserve"> </w:t>
      </w:r>
      <w:r>
        <w:t xml:space="preserve">‘</w:t>
      </w:r>
      <w:r>
        <w:t xml:space="preserve">non-response</w:t>
      </w:r>
      <w:r>
        <w:t xml:space="preserve">’</w:t>
      </w:r>
      <w:r>
        <w:t xml:space="preserve"> </w:t>
      </w:r>
      <w:r>
        <w:t xml:space="preserve">since the measurement was attempted but not completed.</w:t>
      </w:r>
    </w:p>
    <w:p>
      <w:pPr>
        <w:numPr>
          <w:ilvl w:val="0"/>
          <w:numId w:val="1008"/>
        </w:numPr>
      </w:pP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example, indoor PM</w:t>
      </w:r>
      <w:r>
        <w:rPr>
          <w:vertAlign w:val="subscript"/>
        </w:rPr>
        <w:t xml:space="preserve">2.5</w:t>
      </w:r>
      <w:r>
        <w:t xml:space="preserve"> </w:t>
      </w:r>
      <w:r>
        <w:t xml:space="preserve">was measured in a 30% randomly selected sub-sample of households and thus the 70% of households in each village were</w:t>
      </w:r>
      <w:r>
        <w:t xml:space="preserve"> </w:t>
      </w:r>
      <w:r>
        <w:t xml:space="preserve">‘</w:t>
      </w:r>
      <w:r>
        <w:t xml:space="preserve">not sampled</w:t>
      </w:r>
      <w:r>
        <w:t xml:space="preserve">’</w:t>
      </w:r>
      <w:r>
        <w:t xml:space="preserve"> </w:t>
      </w:r>
      <w:r>
        <w:t xml:space="preserve">for an indoor PM</w:t>
      </w:r>
      <w:r>
        <w:rPr>
          <w:vertAlign w:val="subscript"/>
        </w:rPr>
        <w:t xml:space="preserve">2.5</w:t>
      </w:r>
      <w:r>
        <w:t xml:space="preserve"> </w:t>
      </w:r>
      <w:r>
        <w:t xml:space="preserve">measurement.</w:t>
      </w:r>
    </w:p>
    <w:tbl>
      <w:tblPr>
        <w:tblStyle w:val="Table"/>
        <w:tblW w:type="pct" w:w="5000"/>
        <w:tblLayout w:type="fixed"/>
        <w:tblLook w:firstRow="0" w:lastRow="0" w:firstColumn="0" w:lastColumn="0" w:noHBand="0" w:noVBand="0" w:val="0000"/>
      </w:tblPr>
      <w:tblGrid>
        <w:gridCol w:w="7920"/>
      </w:tblGrid>
      <w:tr>
        <w:tc>
          <w:tcPr/>
          <w:bookmarkStart w:id="358" w:name="tbl-a-mi"/>
          <w:p>
            <w:pPr>
              <w:jc w:val="center"/>
            </w:pPr>
            <w:pPr>
              <w:jc w:val="start"/>
              <w:spacing w:before="200"/>
              <w:pStyle w:val="ImageCaption"/>
            </w:pPr>
            <w:r>
              <w:t xml:space="preserve">Table 13: Missing and valid values of variables used in multiple imputation.</w:t>
            </w:r>
          </w:p>
          <w:tbl>
            <w:tblPr>
              <w:tblStyle w:val="Table"/>
              <w:tblW w:type="pct" w:w="4921"/>
              <w:tblLayout w:type="fixed"/>
              <w:tblLook w:firstRow="1" w:lastRow="0" w:firstColumn="0" w:lastColumn="0" w:noHBand="0" w:noVBand="0" w:val="0020"/>
            </w:tblPr>
            <w:tblGrid>
              <w:gridCol w:w="4902"/>
              <w:gridCol w:w="1068"/>
              <w:gridCol w:w="942"/>
              <w:gridCol w:w="880"/>
            </w:tblGrid>
            <w:tr>
              <w:trPr>
                <w:tblHeader w:val="on"/>
              </w:trPr>
              <w:tc>
                <w:tcPr/>
                <w:p>
                  <w:pPr>
                    <w:pStyle w:val="Compact"/>
                    <w:jc w:val="left"/>
                    <w:jc w:val="center"/>
                  </w:pPr>
                  <w:r>
                    <w:t xml:space="preserve">Variable</w:t>
                  </w:r>
                </w:p>
              </w:tc>
              <w:tc>
                <w:tcPr/>
                <w:p>
                  <w:pPr>
                    <w:pStyle w:val="Compact"/>
                    <w:jc w:val="left"/>
                    <w:jc w:val="center"/>
                  </w:pPr>
                  <w:r>
                    <w:t xml:space="preserve">Valid response</w:t>
                  </w:r>
                </w:p>
              </w:tc>
              <w:tc>
                <w:tcPr/>
                <w:p>
                  <w:pPr>
                    <w:pStyle w:val="Compact"/>
                    <w:jc w:val="left"/>
                    <w:jc w:val="center"/>
                  </w:pPr>
                  <w:r>
                    <w:t xml:space="preserve">Non-response</w:t>
                  </w:r>
                </w:p>
              </w:tc>
              <w:tc>
                <w:tcPr/>
                <w:p>
                  <w:pPr>
                    <w:pStyle w:val="Compact"/>
                    <w:jc w:val="left"/>
                    <w:jc w:val="center"/>
                  </w:pPr>
                  <w:r>
                    <w:t xml:space="preserve">Not sampled</w:t>
                  </w:r>
                </w:p>
              </w:tc>
            </w:tr>
            <w:tr>
              <w:tc>
                <w:tcPr/>
                <w:p>
                  <w:pPr>
                    <w:pStyle w:val="Compact"/>
                    <w:jc w:val="left"/>
                    <w:jc w:val="center"/>
                  </w:pPr>
                  <w:r>
                    <w:t xml:space="preserve">Study wave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District</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Village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Household ID</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Participant ID</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Village-level policy treatment status</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Systolic central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Diastolic central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Systolic brachial BP</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Diastolic brachial BP</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Participant sex</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Participant age</w:t>
                  </w:r>
                </w:p>
              </w:tc>
              <w:tc>
                <w:tcPr/>
                <w:p>
                  <w:pPr>
                    <w:pStyle w:val="Compact"/>
                    <w:jc w:val="left"/>
                    <w:jc w:val="center"/>
                  </w:pPr>
                  <w:r>
                    <w:t xml:space="preserve">3078 (99.9)</w:t>
                  </w:r>
                </w:p>
              </w:tc>
              <w:tc>
                <w:tcPr/>
                <w:p>
                  <w:pPr>
                    <w:pStyle w:val="Compact"/>
                    <w:jc w:val="left"/>
                    <w:jc w:val="center"/>
                  </w:pPr>
                  <w:r>
                    <w:t xml:space="preserve">  4 (0.1)</w:t>
                  </w:r>
                </w:p>
              </w:tc>
              <w:tc>
                <w:tcPr/>
                <w:p>
                  <w:pPr>
                    <w:pStyle w:val="Compact"/>
                    <w:jc w:val="left"/>
                    <w:jc w:val="center"/>
                  </w:pPr>
                  <w:r>
                    <w:t xml:space="preserve">  0 (0)</w:t>
                  </w:r>
                </w:p>
              </w:tc>
            </w:tr>
            <w:tr>
              <w:tc>
                <w:tcPr/>
                <w:p>
                  <w:pPr>
                    <w:pStyle w:val="Compact"/>
                    <w:jc w:val="left"/>
                    <w:jc w:val="center"/>
                  </w:pPr>
                  <w:r>
                    <w:t xml:space="preserve">Exposure to tobacco smoke</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Frequency of alcohol consumption in the past 12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Physician diagnosis of high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Whether participant took medication for high BP</w:t>
                  </w:r>
                </w:p>
              </w:tc>
              <w:tc>
                <w:tcPr/>
                <w:p>
                  <w:pPr>
                    <w:pStyle w:val="Compact"/>
                    <w:jc w:val="left"/>
                    <w:jc w:val="center"/>
                  </w:pPr>
                  <w:r>
                    <w:t xml:space="preserve">1527 (49.5)</w:t>
                  </w:r>
                </w:p>
              </w:tc>
              <w:tc>
                <w:tcPr/>
                <w:p>
                  <w:pPr>
                    <w:pStyle w:val="Compact"/>
                    <w:jc w:val="left"/>
                    <w:jc w:val="center"/>
                  </w:pPr>
                  <w:r>
                    <w:t xml:space="preserve">  39 (1.3)</w:t>
                  </w:r>
                </w:p>
              </w:tc>
              <w:tc>
                <w:tcPr/>
                <w:p>
                  <w:pPr>
                    <w:pStyle w:val="Compact"/>
                    <w:jc w:val="left"/>
                    <w:jc w:val="center"/>
                  </w:pPr>
                  <w:r>
                    <w:t xml:space="preserve">1516 (49.2)</w:t>
                  </w:r>
                </w:p>
              </w:tc>
            </w:tr>
            <w:tr>
              <w:tc>
                <w:tcPr/>
                <w:p>
                  <w:pPr>
                    <w:pStyle w:val="Compact"/>
                    <w:jc w:val="left"/>
                    <w:jc w:val="center"/>
                  </w:pPr>
                  <w:r>
                    <w:t xml:space="preserve">Waist circumference</w:t>
                  </w:r>
                </w:p>
              </w:tc>
              <w:tc>
                <w:tcPr/>
                <w:p>
                  <w:pPr>
                    <w:pStyle w:val="Compact"/>
                    <w:jc w:val="left"/>
                    <w:jc w:val="center"/>
                  </w:pPr>
                  <w:r>
                    <w:t xml:space="preserve">2568 (83.3)</w:t>
                  </w:r>
                </w:p>
              </w:tc>
              <w:tc>
                <w:tcPr/>
                <w:p>
                  <w:pPr>
                    <w:pStyle w:val="Compact"/>
                    <w:jc w:val="left"/>
                    <w:jc w:val="center"/>
                  </w:pPr>
                  <w:r>
                    <w:t xml:space="preserve">514 (16.7)</w:t>
                  </w:r>
                </w:p>
              </w:tc>
              <w:tc>
                <w:tcPr/>
                <w:p>
                  <w:pPr>
                    <w:pStyle w:val="Compact"/>
                    <w:jc w:val="left"/>
                    <w:jc w:val="center"/>
                  </w:pPr>
                  <w:r>
                    <w:t xml:space="preserve">  0 (0)</w:t>
                  </w:r>
                </w:p>
              </w:tc>
            </w:tr>
            <w:tr>
              <w:tc>
                <w:tcPr/>
                <w:p>
                  <w:pPr>
                    <w:pStyle w:val="Compact"/>
                    <w:jc w:val="left"/>
                    <w:jc w:val="center"/>
                  </w:pPr>
                  <w:r>
                    <w:t xml:space="preserve">Weight</w:t>
                  </w:r>
                </w:p>
              </w:tc>
              <w:tc>
                <w:tcPr/>
                <w:p>
                  <w:pPr>
                    <w:pStyle w:val="Compact"/>
                    <w:jc w:val="left"/>
                    <w:jc w:val="center"/>
                  </w:pPr>
                  <w:r>
                    <w:t xml:space="preserve">2614 (84.8)</w:t>
                  </w:r>
                </w:p>
              </w:tc>
              <w:tc>
                <w:tcPr/>
                <w:p>
                  <w:pPr>
                    <w:pStyle w:val="Compact"/>
                    <w:jc w:val="left"/>
                    <w:jc w:val="center"/>
                  </w:pPr>
                  <w:r>
                    <w:t xml:space="preserve">468 (15.2)</w:t>
                  </w:r>
                </w:p>
              </w:tc>
              <w:tc>
                <w:tcPr/>
                <w:p>
                  <w:pPr>
                    <w:pStyle w:val="Compact"/>
                    <w:jc w:val="left"/>
                    <w:jc w:val="center"/>
                  </w:pPr>
                  <w:r>
                    <w:t xml:space="preserve">  0 (0)</w:t>
                  </w:r>
                </w:p>
              </w:tc>
            </w:tr>
            <w:tr>
              <w:tc>
                <w:tcPr/>
                <w:p>
                  <w:pPr>
                    <w:pStyle w:val="Compact"/>
                    <w:jc w:val="left"/>
                    <w:jc w:val="center"/>
                  </w:pPr>
                  <w:r>
                    <w:t xml:space="preserve">Height</w:t>
                  </w:r>
                </w:p>
              </w:tc>
              <w:tc>
                <w:tcPr/>
                <w:p>
                  <w:pPr>
                    <w:pStyle w:val="Compact"/>
                    <w:jc w:val="left"/>
                    <w:jc w:val="center"/>
                  </w:pPr>
                  <w:r>
                    <w:t xml:space="preserve">2610 (84.7)</w:t>
                  </w:r>
                </w:p>
              </w:tc>
              <w:tc>
                <w:tcPr/>
                <w:p>
                  <w:pPr>
                    <w:pStyle w:val="Compact"/>
                    <w:jc w:val="left"/>
                    <w:jc w:val="center"/>
                  </w:pPr>
                  <w:r>
                    <w:t xml:space="preserve">472 (15.3)</w:t>
                  </w:r>
                </w:p>
              </w:tc>
              <w:tc>
                <w:tcPr/>
                <w:p>
                  <w:pPr>
                    <w:pStyle w:val="Compact"/>
                    <w:jc w:val="left"/>
                    <w:jc w:val="center"/>
                  </w:pPr>
                  <w:r>
                    <w:t xml:space="preserve">  0 (0)</w:t>
                  </w:r>
                </w:p>
              </w:tc>
            </w:tr>
            <w:tr>
              <w:tc>
                <w:tcPr/>
                <w:p>
                  <w:pPr>
                    <w:pStyle w:val="Compact"/>
                    <w:jc w:val="left"/>
                    <w:jc w:val="center"/>
                  </w:pPr>
                  <w:r>
                    <w:t xml:space="preserve">Self-reported diagnosis of diabetes</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Self-reported diagnosis of chronic kidney disease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Household wealth index</w:t>
                  </w:r>
                </w:p>
              </w:tc>
              <w:tc>
                <w:tcPr/>
                <w:p>
                  <w:pPr>
                    <w:pStyle w:val="Compact"/>
                    <w:jc w:val="left"/>
                    <w:jc w:val="center"/>
                  </w:pPr>
                  <w:r>
                    <w:t xml:space="preserve">2945 (95.6)</w:t>
                  </w:r>
                </w:p>
              </w:tc>
              <w:tc>
                <w:tcPr/>
                <w:p>
                  <w:pPr>
                    <w:pStyle w:val="Compact"/>
                    <w:jc w:val="left"/>
                    <w:jc w:val="center"/>
                  </w:pPr>
                  <w:r>
                    <w:t xml:space="preserve">137 (4.4)</w:t>
                  </w:r>
                </w:p>
              </w:tc>
              <w:tc>
                <w:tcPr/>
                <w:p>
                  <w:pPr>
                    <w:pStyle w:val="Compact"/>
                    <w:jc w:val="left"/>
                    <w:jc w:val="center"/>
                  </w:pPr>
                  <w:r>
                    <w:t xml:space="preserve">  0 (0)</w:t>
                  </w:r>
                </w:p>
              </w:tc>
            </w:tr>
            <w:tr>
              <w:tc>
                <w:tcPr/>
                <w:p>
                  <w:pPr>
                    <w:pStyle w:val="Compact"/>
                    <w:jc w:val="left"/>
                    <w:jc w:val="center"/>
                  </w:pPr>
                  <w:r>
                    <w:t xml:space="preserve">Whether BP was measured in AM or PM</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Right arm circumference</w:t>
                  </w:r>
                </w:p>
              </w:tc>
              <w:tc>
                <w:tcPr/>
                <w:p>
                  <w:pPr>
                    <w:pStyle w:val="Compact"/>
                    <w:jc w:val="left"/>
                    <w:jc w:val="center"/>
                  </w:pPr>
                  <w:r>
                    <w:t xml:space="preserve">3073 (99.7)</w:t>
                  </w:r>
                </w:p>
              </w:tc>
              <w:tc>
                <w:tcPr/>
                <w:p>
                  <w:pPr>
                    <w:pStyle w:val="Compact"/>
                    <w:jc w:val="left"/>
                    <w:jc w:val="center"/>
                  </w:pPr>
                  <w:r>
                    <w:t xml:space="preserve">  9 (0.3)</w:t>
                  </w:r>
                </w:p>
              </w:tc>
              <w:tc>
                <w:tcPr/>
                <w:p>
                  <w:pPr>
                    <w:pStyle w:val="Compact"/>
                    <w:jc w:val="left"/>
                    <w:jc w:val="center"/>
                  </w:pPr>
                  <w:r>
                    <w:t xml:space="preserve">  0 (0)</w:t>
                  </w:r>
                </w:p>
              </w:tc>
            </w:tr>
            <w:tr>
              <w:tc>
                <w:tcPr/>
                <w:p>
                  <w:pPr>
                    <w:pStyle w:val="Compact"/>
                    <w:jc w:val="left"/>
                    <w:jc w:val="center"/>
                  </w:pPr>
                  <w:r>
                    <w:t xml:space="preserve">Frequency of farming activities in past 6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Frequency of exercise in the past 6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If participant snores while sleeping</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If participant quits breathing while sleeping</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Marital status</w:t>
                  </w:r>
                </w:p>
              </w:tc>
              <w:tc>
                <w:tcPr/>
                <w:p>
                  <w:pPr>
                    <w:pStyle w:val="Compact"/>
                    <w:jc w:val="left"/>
                    <w:jc w:val="center"/>
                  </w:pPr>
                  <w:r>
                    <w:t xml:space="preserve">3054 (99.1)</w:t>
                  </w:r>
                </w:p>
              </w:tc>
              <w:tc>
                <w:tcPr/>
                <w:p>
                  <w:pPr>
                    <w:pStyle w:val="Compact"/>
                    <w:jc w:val="left"/>
                    <w:jc w:val="center"/>
                  </w:pPr>
                  <w:r>
                    <w:t xml:space="preserve">  28 (0.9)</w:t>
                  </w:r>
                </w:p>
              </w:tc>
              <w:tc>
                <w:tcPr/>
                <w:p>
                  <w:pPr>
                    <w:pStyle w:val="Compact"/>
                    <w:jc w:val="left"/>
                    <w:jc w:val="center"/>
                  </w:pPr>
                  <w:r>
                    <w:t xml:space="preserve">  0 (0)</w:t>
                  </w:r>
                </w:p>
              </w:tc>
            </w:tr>
            <w:tr>
              <w:tc>
                <w:tcPr/>
                <w:p>
                  <w:pPr>
                    <w:pStyle w:val="Compact"/>
                    <w:jc w:val="left"/>
                    <w:jc w:val="center"/>
                  </w:pPr>
                  <w:r>
                    <w:t xml:space="preserve">Self-reported diagnosis for coronary heart disease or myocardial infarction</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Self-reported diagnosis for stroke or transient ischemic attack (TIA)</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Heating season (Jan 15 to Mar 15) mean indoor PM2.5</w:t>
                  </w:r>
                </w:p>
              </w:tc>
              <w:tc>
                <w:tcPr/>
                <w:p>
                  <w:pPr>
                    <w:pStyle w:val="Compact"/>
                    <w:jc w:val="left"/>
                    <w:jc w:val="center"/>
                  </w:pPr>
                  <w:r>
                    <w:t xml:space="preserve">493 (16)</w:t>
                  </w:r>
                </w:p>
              </w:tc>
              <w:tc>
                <w:tcPr/>
                <w:p>
                  <w:pPr>
                    <w:pStyle w:val="Compact"/>
                    <w:jc w:val="left"/>
                    <w:jc w:val="center"/>
                  </w:pPr>
                  <w:r>
                    <w:t xml:space="preserve">113 (3.7)</w:t>
                  </w:r>
                </w:p>
              </w:tc>
              <w:tc>
                <w:tcPr/>
                <w:p>
                  <w:pPr>
                    <w:pStyle w:val="Compact"/>
                    <w:jc w:val="left"/>
                    <w:jc w:val="center"/>
                  </w:pPr>
                  <w:r>
                    <w:t xml:space="preserve">2476 (80.3)</w:t>
                  </w:r>
                </w:p>
              </w:tc>
            </w:tr>
            <w:tr>
              <w:tc>
                <w:tcPr/>
                <w:p>
                  <w:pPr>
                    <w:pStyle w:val="Compact"/>
                    <w:jc w:val="left"/>
                    <w:jc w:val="center"/>
                  </w:pPr>
                  <w:r>
                    <w:t xml:space="preserve">Indoor temperature</w:t>
                  </w:r>
                </w:p>
              </w:tc>
              <w:tc>
                <w:tcPr/>
                <w:p>
                  <w:pPr>
                    <w:pStyle w:val="Compact"/>
                    <w:jc w:val="left"/>
                    <w:jc w:val="center"/>
                  </w:pPr>
                  <w:r>
                    <w:t xml:space="preserve">3074 (99.7)</w:t>
                  </w:r>
                </w:p>
              </w:tc>
              <w:tc>
                <w:tcPr/>
                <w:p>
                  <w:pPr>
                    <w:pStyle w:val="Compact"/>
                    <w:jc w:val="left"/>
                    <w:jc w:val="center"/>
                  </w:pPr>
                  <w:r>
                    <w:t xml:space="preserve">  8 (0.3)</w:t>
                  </w:r>
                </w:p>
              </w:tc>
              <w:tc>
                <w:tcPr/>
                <w:p>
                  <w:pPr>
                    <w:pStyle w:val="Compact"/>
                    <w:jc w:val="left"/>
                    <w:jc w:val="center"/>
                  </w:pPr>
                  <w:r>
                    <w:t xml:space="preserve">  0 (0)</w:t>
                  </w:r>
                </w:p>
              </w:tc>
            </w:tr>
            <w:tr>
              <w:tc>
                <w:tcPr/>
                <w:p>
                  <w:pPr>
                    <w:pStyle w:val="Compact"/>
                    <w:jc w:val="left"/>
                    <w:jc w:val="center"/>
                  </w:pPr>
                  <w:r>
                    <w:t xml:space="preserve">Self-reported health status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Blood pressure cuff size</w:t>
                  </w:r>
                </w:p>
              </w:tc>
              <w:tc>
                <w:tcPr/>
                <w:p>
                  <w:pPr>
                    <w:pStyle w:val="Compact"/>
                    <w:jc w:val="left"/>
                    <w:jc w:val="center"/>
                  </w:pPr>
                  <w:r>
                    <w:t xml:space="preserve">3078 (99.9)</w:t>
                  </w:r>
                </w:p>
              </w:tc>
              <w:tc>
                <w:tcPr/>
                <w:p>
                  <w:pPr>
                    <w:pStyle w:val="Compact"/>
                    <w:jc w:val="left"/>
                    <w:jc w:val="center"/>
                  </w:pPr>
                  <w:r>
                    <w:t xml:space="preserve">  4 (0.1)</w:t>
                  </w:r>
                </w:p>
              </w:tc>
              <w:tc>
                <w:tcPr/>
                <w:p>
                  <w:pPr>
                    <w:pStyle w:val="Compact"/>
                    <w:jc w:val="left"/>
                    <w:jc w:val="center"/>
                  </w:pPr>
                  <w:r>
                    <w:t xml:space="preserve">  0 (0)</w:t>
                  </w:r>
                </w:p>
              </w:tc>
            </w:tr>
            <w:tr>
              <w:tc>
                <w:tcPr/>
                <w:p>
                  <w:pPr>
                    <w:pStyle w:val="Compact"/>
                    <w:jc w:val="left"/>
                    <w:jc w:val="center"/>
                  </w:pPr>
                  <w:r>
                    <w:t xml:space="preserve">Participant’s highest level of education</w:t>
                  </w:r>
                </w:p>
              </w:tc>
              <w:tc>
                <w:tcPr/>
                <w:p>
                  <w:pPr>
                    <w:pStyle w:val="Compact"/>
                    <w:jc w:val="left"/>
                    <w:jc w:val="center"/>
                  </w:pPr>
                  <w:r>
                    <w:t xml:space="preserve">3059 (99.3)</w:t>
                  </w:r>
                </w:p>
              </w:tc>
              <w:tc>
                <w:tcPr/>
                <w:p>
                  <w:pPr>
                    <w:pStyle w:val="Compact"/>
                    <w:jc w:val="left"/>
                    <w:jc w:val="center"/>
                  </w:pPr>
                  <w:r>
                    <w:t xml:space="preserve">  23 (0.7)</w:t>
                  </w:r>
                </w:p>
              </w:tc>
              <w:tc>
                <w:tcPr/>
                <w:p>
                  <w:pPr>
                    <w:pStyle w:val="Compact"/>
                    <w:jc w:val="left"/>
                    <w:jc w:val="center"/>
                  </w:pPr>
                  <w:r>
                    <w:t xml:space="preserve">  0 (0)</w:t>
                  </w:r>
                </w:p>
              </w:tc>
            </w:tr>
            <w:tr>
              <w:tc>
                <w:tcPr/>
                <w:p>
                  <w:pPr>
                    <w:pStyle w:val="Compact"/>
                    <w:jc w:val="left"/>
                    <w:jc w:val="center"/>
                  </w:pPr>
                  <w:r>
                    <w:t xml:space="preserve">Participant’s current occupation</w:t>
                  </w:r>
                </w:p>
              </w:tc>
              <w:tc>
                <w:tcPr/>
                <w:p>
                  <w:pPr>
                    <w:pStyle w:val="Compact"/>
                    <w:jc w:val="left"/>
                    <w:jc w:val="center"/>
                  </w:pPr>
                  <w:r>
                    <w:t xml:space="preserve">3053 (99.1)</w:t>
                  </w:r>
                </w:p>
              </w:tc>
              <w:tc>
                <w:tcPr/>
                <w:p>
                  <w:pPr>
                    <w:pStyle w:val="Compact"/>
                    <w:jc w:val="left"/>
                    <w:jc w:val="center"/>
                  </w:pPr>
                  <w:r>
                    <w:t xml:space="preserve">  29 (0.9)</w:t>
                  </w:r>
                </w:p>
              </w:tc>
              <w:tc>
                <w:tcPr/>
                <w:p>
                  <w:pPr>
                    <w:pStyle w:val="Compact"/>
                    <w:jc w:val="left"/>
                    <w:jc w:val="center"/>
                  </w:pPr>
                  <w:r>
                    <w:t xml:space="preserve">  0 (0)</w:t>
                  </w:r>
                </w:p>
              </w:tc>
            </w:tr>
            <w:tr>
              <w:tc>
                <w:tcPr/>
                <w:p>
                  <w:pPr>
                    <w:pStyle w:val="Compact"/>
                    <w:jc w:val="left"/>
                    <w:jc w:val="center"/>
                  </w:pPr>
                  <w:r>
                    <w:t xml:space="preserve">Time-varying binary indicator for enrollment in policy</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Year of first treatment with policy</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bl>
          <w:bookmarkEnd w:id="358"/>
          <w:p/>
        </w:tc>
      </w:tr>
    </w:tbl>
    <w:bookmarkEnd w:id="359"/>
    <w:bookmarkStart w:id="361" w:name="X1ccedeb5375e0855228fbafb22e690bd0da0bd4"/>
    <w:p>
      <w:pPr>
        <w:pStyle w:val="Heading3"/>
      </w:pPr>
      <w:r>
        <w:t xml:space="preserve">12.2.2 Missing data by enrollment cohort and outcome</w:t>
      </w:r>
    </w:p>
    <w:p>
      <w:pPr>
        <w:pStyle w:val="FirstParagraph"/>
      </w:pPr>
      <w:r>
        <w:t xml:space="preserve">The number (N) and percent (Pct.) of missing observations are displayed in the table below by the enrollment cohort and outcome.</w:t>
      </w:r>
      <w:r>
        <w:t xml:space="preserve"> </w:t>
      </w:r>
      <w:r>
        <w:t xml:space="preserve">‘</w:t>
      </w:r>
      <w:r>
        <w:t xml:space="preserve">Missing</w:t>
      </w:r>
      <w:r>
        <w:t xml:space="preserve">’</w:t>
      </w:r>
      <w:r>
        <w:t xml:space="preserve"> </w:t>
      </w:r>
      <w:r>
        <w:t xml:space="preserve">indicates that the variable should have been populated for an observation but was not.</w:t>
      </w:r>
      <w:r>
        <w:t xml:space="preserve"> </w:t>
      </w:r>
      <w:r>
        <w:t xml:space="preserve">‘</w:t>
      </w:r>
      <w:r>
        <w:t xml:space="preserve">Valid</w:t>
      </w:r>
      <w:r>
        <w:t xml:space="preserve">’</w:t>
      </w:r>
      <w:r>
        <w:t xml:space="preserve"> </w:t>
      </w:r>
      <w:r>
        <w:t xml:space="preserve">indicates that the variable is populated.</w:t>
      </w:r>
      <w:r>
        <w:t xml:space="preserve"> </w:t>
      </w: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the variable.</w:t>
      </w:r>
    </w:p>
    <w:tbl>
      <w:tblPr>
        <w:tblStyle w:val="Table"/>
        <w:tblW w:type="pct" w:w="5000"/>
        <w:tblLayout w:type="fixed"/>
        <w:tblLook w:firstRow="0" w:lastRow="0" w:firstColumn="0" w:lastColumn="0" w:noHBand="0" w:noVBand="0" w:val="0000"/>
      </w:tblPr>
      <w:tblGrid>
        <w:gridCol w:w="7920"/>
      </w:tblGrid>
      <w:tr>
        <w:tc>
          <w:tcPr/>
          <w:bookmarkStart w:id="360" w:name="tbl-a-mi-cohort"/>
          <w:p>
            <w:pPr>
              <w:jc w:val="center"/>
            </w:pPr>
            <w:pPr>
              <w:jc w:val="start"/>
              <w:spacing w:before="200"/>
              <w:pStyle w:val="ImageCaption"/>
            </w:pPr>
            <w:r>
              <w:t xml:space="preserve">Table 14: Missing values by enrollment cohort and outcome</w:t>
            </w:r>
          </w:p>
          <w:tbl>
            <w:tblPr>
              <w:tblStyle w:val="Table"/>
              <w:tblW w:type="pct" w:w="4748"/>
              <w:tblLayout w:type="fixed"/>
              <w:tblLook w:firstRow="1" w:lastRow="0" w:firstColumn="0" w:lastColumn="0" w:noHBand="0" w:noVBand="0" w:val="0020"/>
            </w:tblPr>
            <w:tblGrid>
              <w:gridCol w:w="1494"/>
              <w:gridCol w:w="896"/>
              <w:gridCol w:w="697"/>
              <w:gridCol w:w="697"/>
              <w:gridCol w:w="597"/>
              <w:gridCol w:w="647"/>
              <w:gridCol w:w="597"/>
              <w:gridCol w:w="647"/>
              <w:gridCol w:w="597"/>
              <w:gridCol w:w="647"/>
            </w:tblGrid>
            <w:tr>
              <w:trPr>
                <w:tblHeader w:val="on"/>
              </w:trPr>
              <w:tc>
                <w:tcPr>
                  <w:gridSpan w:val="2"/>
                </w:tcPr>
                <w:p>
                  <w:pPr>
                    <w:pStyle w:val="Compact"/>
                  </w:pPr>
                </w:p>
              </w:tc>
              <w:tc>
                <w:tcPr>
                  <w:gridSpan w:val="2"/>
                </w:tcPr>
                <w:p>
                  <w:pPr>
                    <w:pStyle w:val="Compact"/>
                    <w:jc w:val="left"/>
                    <w:jc w:val="center"/>
                  </w:pPr>
                  <w:r>
                    <w:t xml:space="preserve">Never enrolled (N=1880)</w:t>
                  </w:r>
                </w:p>
              </w:tc>
              <w:tc>
                <w:tcPr>
                  <w:gridSpan w:val="2"/>
                </w:tcPr>
                <w:p>
                  <w:pPr>
                    <w:pStyle w:val="Compact"/>
                    <w:jc w:val="left"/>
                    <w:jc w:val="center"/>
                  </w:pPr>
                  <w:r>
                    <w:t xml:space="preserve">Enrolled 2019 (N=642)</w:t>
                  </w:r>
                </w:p>
              </w:tc>
              <w:tc>
                <w:tcPr>
                  <w:gridSpan w:val="2"/>
                </w:tcPr>
                <w:p>
                  <w:pPr>
                    <w:pStyle w:val="Compact"/>
                    <w:jc w:val="left"/>
                    <w:jc w:val="center"/>
                  </w:pPr>
                  <w:r>
                    <w:t xml:space="preserve">Enrolled 2020 (N=446)</w:t>
                  </w:r>
                </w:p>
              </w:tc>
              <w:tc>
                <w:tcPr>
                  <w:gridSpan w:val="2"/>
                </w:tcPr>
                <w:p>
                  <w:pPr>
                    <w:pStyle w:val="Compact"/>
                    <w:jc w:val="left"/>
                    <w:jc w:val="center"/>
                  </w:pPr>
                  <w:r>
                    <w:t xml:space="preserve">Enrolled 2021 (N=173)</w:t>
                  </w:r>
                </w:p>
              </w:tc>
            </w:tr>
            <w:tr>
              <w:trPr>
                <w:tblHeader w:val="on"/>
              </w:trPr>
              <w:tc>
                <w:tcPr/>
                <w:p>
                  <w:pPr>
                    <w:pStyle w:val="Compact"/>
                  </w:pPr>
                </w:p>
              </w:tc>
              <w:tc>
                <w:tcPr/>
                <w:p>
                  <w:pPr>
                    <w:pStyle w:val="Compact"/>
                  </w:pP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r>
            <w:tr>
              <w:tc>
                <w:tcPr/>
                <w:p>
                  <w:pPr>
                    <w:pStyle w:val="Compact"/>
                    <w:jc w:val="left"/>
                    <w:jc w:val="center"/>
                  </w:pPr>
                  <w:r>
                    <w:rPr>
                      <w:b/>
                      <w:bCs/>
                    </w:rPr>
                    <w:t xml:space="preserve">Respiratory symptoms: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Any symptoms</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Cough</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Phlegm</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Wheezing</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Shortness of breath</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2</w:t>
                  </w:r>
                </w:p>
              </w:tc>
              <w:tc>
                <w:tcPr/>
                <w:p>
                  <w:pPr>
                    <w:pStyle w:val="Compact"/>
                    <w:jc w:val="left"/>
                    <w:jc w:val="center"/>
                  </w:pPr>
                  <w:r>
                    <w:t xml:space="preserve">1.2</w:t>
                  </w:r>
                </w:p>
              </w:tc>
            </w:tr>
            <w:tr>
              <w:tc>
                <w:tcPr/>
                <w:p>
                  <w:pPr>
                    <w:pStyle w:val="Compact"/>
                  </w:pPr>
                </w:p>
              </w:tc>
              <w:tc>
                <w:tcPr/>
                <w:p>
                  <w:pPr>
                    <w:pStyle w:val="Compact"/>
                    <w:jc w:val="left"/>
                    <w:jc w:val="center"/>
                  </w:pPr>
                  <w:r>
                    <w:t xml:space="preserve">Valid</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171</w:t>
                  </w:r>
                </w:p>
              </w:tc>
              <w:tc>
                <w:tcPr/>
                <w:p>
                  <w:pPr>
                    <w:pStyle w:val="Compact"/>
                    <w:jc w:val="left"/>
                    <w:jc w:val="center"/>
                  </w:pPr>
                  <w:r>
                    <w:t xml:space="preserve">98.8</w:t>
                  </w:r>
                </w:p>
              </w:tc>
            </w:tr>
            <w:tr>
              <w:tc>
                <w:tcPr/>
                <w:p>
                  <w:pPr>
                    <w:pStyle w:val="Compact"/>
                    <w:jc w:val="left"/>
                    <w:jc w:val="center"/>
                  </w:pPr>
                  <w:r>
                    <w:t xml:space="preserve">Chest trouble</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Blood pressure:</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Brachial SBP</w:t>
                  </w:r>
                </w:p>
              </w:tc>
              <w:tc>
                <w:tcPr/>
                <w:p>
                  <w:pPr>
                    <w:pStyle w:val="Compact"/>
                    <w:jc w:val="left"/>
                    <w:jc w:val="center"/>
                  </w:pPr>
                  <w:r>
                    <w:t xml:space="preserve">Missing</w:t>
                  </w:r>
                </w:p>
              </w:tc>
              <w:tc>
                <w:tcPr/>
                <w:p>
                  <w:pPr>
                    <w:pStyle w:val="Compact"/>
                    <w:jc w:val="left"/>
                    <w:jc w:val="center"/>
                  </w:pPr>
                  <w:r>
                    <w:t xml:space="preserve">29</w:t>
                  </w:r>
                </w:p>
              </w:tc>
              <w:tc>
                <w:tcPr/>
                <w:p>
                  <w:pPr>
                    <w:pStyle w:val="Compact"/>
                    <w:jc w:val="left"/>
                    <w:jc w:val="center"/>
                  </w:pPr>
                  <w:r>
                    <w:t xml:space="preserve">1.5</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1851</w:t>
                  </w:r>
                </w:p>
              </w:tc>
              <w:tc>
                <w:tcPr/>
                <w:p>
                  <w:pPr>
                    <w:pStyle w:val="Compact"/>
                    <w:jc w:val="left"/>
                    <w:jc w:val="center"/>
                  </w:pPr>
                  <w:r>
                    <w:t xml:space="preserve">98.5</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Brachial DBP</w:t>
                  </w:r>
                </w:p>
              </w:tc>
              <w:tc>
                <w:tcPr/>
                <w:p>
                  <w:pPr>
                    <w:pStyle w:val="Compact"/>
                    <w:jc w:val="left"/>
                    <w:jc w:val="center"/>
                  </w:pPr>
                  <w:r>
                    <w:t xml:space="preserve">Missing</w:t>
                  </w:r>
                </w:p>
              </w:tc>
              <w:tc>
                <w:tcPr/>
                <w:p>
                  <w:pPr>
                    <w:pStyle w:val="Compact"/>
                    <w:jc w:val="left"/>
                    <w:jc w:val="center"/>
                  </w:pPr>
                  <w:r>
                    <w:t xml:space="preserve">29</w:t>
                  </w:r>
                </w:p>
              </w:tc>
              <w:tc>
                <w:tcPr/>
                <w:p>
                  <w:pPr>
                    <w:pStyle w:val="Compact"/>
                    <w:jc w:val="left"/>
                    <w:jc w:val="center"/>
                  </w:pPr>
                  <w:r>
                    <w:t xml:space="preserve">1.5</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1851</w:t>
                  </w:r>
                </w:p>
              </w:tc>
              <w:tc>
                <w:tcPr/>
                <w:p>
                  <w:pPr>
                    <w:pStyle w:val="Compact"/>
                    <w:jc w:val="left"/>
                    <w:jc w:val="center"/>
                  </w:pPr>
                  <w:r>
                    <w:t xml:space="preserve">98.5</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Biomarkers: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IL6</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TNF</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CRP</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MDA</w:t>
                  </w:r>
                </w:p>
              </w:tc>
              <w:tc>
                <w:tcPr/>
                <w:p>
                  <w:pPr>
                    <w:pStyle w:val="Compact"/>
                    <w:jc w:val="left"/>
                    <w:jc w:val="center"/>
                  </w:pPr>
                  <w:r>
                    <w:t xml:space="preserve">Missing</w:t>
                  </w:r>
                </w:p>
              </w:tc>
              <w:tc>
                <w:tcPr/>
                <w:p>
                  <w:pPr>
                    <w:pStyle w:val="Compact"/>
                    <w:jc w:val="left"/>
                    <w:jc w:val="center"/>
                  </w:pPr>
                  <w:r>
                    <w:t xml:space="preserve">11</w:t>
                  </w:r>
                </w:p>
              </w:tc>
              <w:tc>
                <w:tcPr/>
                <w:p>
                  <w:pPr>
                    <w:pStyle w:val="Compact"/>
                    <w:jc w:val="left"/>
                    <w:jc w:val="center"/>
                  </w:pPr>
                  <w:r>
                    <w:t xml:space="preserve">0.9</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FeNO</w:t>
                  </w:r>
                </w:p>
              </w:tc>
              <w:tc>
                <w:tcPr/>
                <w:p>
                  <w:pPr>
                    <w:pStyle w:val="Compact"/>
                    <w:jc w:val="left"/>
                    <w:jc w:val="center"/>
                  </w:pPr>
                  <w:r>
                    <w:t xml:space="preserve">Missing</w:t>
                  </w:r>
                </w:p>
              </w:tc>
              <w:tc>
                <w:tcPr/>
                <w:p>
                  <w:pPr>
                    <w:pStyle w:val="Compact"/>
                    <w:jc w:val="left"/>
                    <w:jc w:val="center"/>
                  </w:pPr>
                  <w:r>
                    <w:t xml:space="preserve">1356</w:t>
                  </w:r>
                </w:p>
              </w:tc>
              <w:tc>
                <w:tcPr/>
                <w:p>
                  <w:pPr>
                    <w:pStyle w:val="Compact"/>
                    <w:jc w:val="left"/>
                    <w:jc w:val="center"/>
                  </w:pPr>
                  <w:r>
                    <w:t xml:space="preserve">72.1</w:t>
                  </w:r>
                </w:p>
              </w:tc>
              <w:tc>
                <w:tcPr/>
                <w:p>
                  <w:pPr>
                    <w:pStyle w:val="Compact"/>
                    <w:jc w:val="left"/>
                    <w:jc w:val="center"/>
                  </w:pPr>
                  <w:r>
                    <w:t xml:space="preserve">448</w:t>
                  </w:r>
                </w:p>
              </w:tc>
              <w:tc>
                <w:tcPr/>
                <w:p>
                  <w:pPr>
                    <w:pStyle w:val="Compact"/>
                    <w:jc w:val="left"/>
                    <w:jc w:val="center"/>
                  </w:pPr>
                  <w:r>
                    <w:t xml:space="preserve">69.8</w:t>
                  </w:r>
                </w:p>
              </w:tc>
              <w:tc>
                <w:tcPr/>
                <w:p>
                  <w:pPr>
                    <w:pStyle w:val="Compact"/>
                    <w:jc w:val="left"/>
                    <w:jc w:val="center"/>
                  </w:pPr>
                  <w:r>
                    <w:t xml:space="preserve">383</w:t>
                  </w:r>
                </w:p>
              </w:tc>
              <w:tc>
                <w:tcPr/>
                <w:p>
                  <w:pPr>
                    <w:pStyle w:val="Compact"/>
                    <w:jc w:val="left"/>
                    <w:jc w:val="center"/>
                  </w:pPr>
                  <w:r>
                    <w:t xml:space="preserve">85.9</w:t>
                  </w:r>
                </w:p>
              </w:tc>
              <w:tc>
                <w:tcPr/>
                <w:p>
                  <w:pPr>
                    <w:pStyle w:val="Compact"/>
                    <w:jc w:val="left"/>
                    <w:jc w:val="center"/>
                  </w:pPr>
                  <w:r>
                    <w:t xml:space="preserve">111</w:t>
                  </w:r>
                </w:p>
              </w:tc>
              <w:tc>
                <w:tcPr/>
                <w:p>
                  <w:pPr>
                    <w:pStyle w:val="Compact"/>
                    <w:jc w:val="left"/>
                    <w:jc w:val="center"/>
                  </w:pPr>
                  <w:r>
                    <w:t xml:space="preserve">64.2</w:t>
                  </w:r>
                </w:p>
              </w:tc>
            </w:tr>
            <w:tr>
              <w:tc>
                <w:tcPr/>
                <w:p>
                  <w:pPr>
                    <w:pStyle w:val="Compact"/>
                  </w:pPr>
                </w:p>
              </w:tc>
              <w:tc>
                <w:tcPr/>
                <w:p>
                  <w:pPr>
                    <w:pStyle w:val="Compact"/>
                    <w:jc w:val="left"/>
                    <w:jc w:val="center"/>
                  </w:pPr>
                  <w:r>
                    <w:t xml:space="preserve">Valid</w:t>
                  </w:r>
                </w:p>
              </w:tc>
              <w:tc>
                <w:tcPr/>
                <w:p>
                  <w:pPr>
                    <w:pStyle w:val="Compact"/>
                    <w:jc w:val="left"/>
                    <w:jc w:val="center"/>
                  </w:pPr>
                  <w:r>
                    <w:t xml:space="preserve">524</w:t>
                  </w:r>
                </w:p>
              </w:tc>
              <w:tc>
                <w:tcPr/>
                <w:p>
                  <w:pPr>
                    <w:pStyle w:val="Compact"/>
                    <w:jc w:val="left"/>
                    <w:jc w:val="center"/>
                  </w:pPr>
                  <w:r>
                    <w:t xml:space="preserve">27.9</w:t>
                  </w:r>
                </w:p>
              </w:tc>
              <w:tc>
                <w:tcPr/>
                <w:p>
                  <w:pPr>
                    <w:pStyle w:val="Compact"/>
                    <w:jc w:val="left"/>
                    <w:jc w:val="center"/>
                  </w:pPr>
                  <w:r>
                    <w:t xml:space="preserve">194</w:t>
                  </w:r>
                </w:p>
              </w:tc>
              <w:tc>
                <w:tcPr/>
                <w:p>
                  <w:pPr>
                    <w:pStyle w:val="Compact"/>
                    <w:jc w:val="left"/>
                    <w:jc w:val="center"/>
                  </w:pPr>
                  <w:r>
                    <w:t xml:space="preserve">30.2</w:t>
                  </w:r>
                </w:p>
              </w:tc>
              <w:tc>
                <w:tcPr/>
                <w:p>
                  <w:pPr>
                    <w:pStyle w:val="Compact"/>
                    <w:jc w:val="left"/>
                    <w:jc w:val="center"/>
                  </w:pPr>
                  <w:r>
                    <w:t xml:space="preserve">63</w:t>
                  </w:r>
                </w:p>
              </w:tc>
              <w:tc>
                <w:tcPr/>
                <w:p>
                  <w:pPr>
                    <w:pStyle w:val="Compact"/>
                    <w:jc w:val="left"/>
                    <w:jc w:val="center"/>
                  </w:pPr>
                  <w:r>
                    <w:t xml:space="preserve">14.1</w:t>
                  </w:r>
                </w:p>
              </w:tc>
              <w:tc>
                <w:tcPr/>
                <w:p>
                  <w:pPr>
                    <w:pStyle w:val="Compact"/>
                    <w:jc w:val="left"/>
                    <w:jc w:val="center"/>
                  </w:pPr>
                  <w:r>
                    <w:t xml:space="preserve">62</w:t>
                  </w:r>
                </w:p>
              </w:tc>
              <w:tc>
                <w:tcPr/>
                <w:p>
                  <w:pPr>
                    <w:pStyle w:val="Compact"/>
                    <w:jc w:val="left"/>
                    <w:jc w:val="center"/>
                  </w:pPr>
                  <w:r>
                    <w:t xml:space="preserve">35.8</w:t>
                  </w:r>
                </w:p>
              </w:tc>
            </w:tr>
            <w:tr>
              <w:tc>
                <w:tcPr/>
                <w:p>
                  <w:pPr>
                    <w:pStyle w:val="Compact"/>
                    <w:jc w:val="left"/>
                    <w:jc w:val="center"/>
                  </w:pPr>
                  <w:r>
                    <w:rPr>
                      <w:b/>
                      <w:bCs/>
                    </w:rPr>
                    <w:t xml:space="preserve">Environmental outcomes:</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Personal PM</w:t>
                  </w:r>
                </w:p>
              </w:tc>
              <w:tc>
                <w:tcPr/>
                <w:p>
                  <w:pPr>
                    <w:pStyle w:val="Compact"/>
                    <w:jc w:val="left"/>
                    <w:jc w:val="center"/>
                  </w:pPr>
                  <w:r>
                    <w:t xml:space="preserve">Missing</w:t>
                  </w:r>
                </w:p>
              </w:tc>
              <w:tc>
                <w:tcPr/>
                <w:p>
                  <w:pPr>
                    <w:pStyle w:val="Compact"/>
                    <w:jc w:val="left"/>
                    <w:jc w:val="center"/>
                  </w:pPr>
                  <w:r>
                    <w:t xml:space="preserve">50</w:t>
                  </w:r>
                </w:p>
              </w:tc>
              <w:tc>
                <w:tcPr/>
                <w:p>
                  <w:pPr>
                    <w:pStyle w:val="Compact"/>
                    <w:jc w:val="left"/>
                    <w:jc w:val="center"/>
                  </w:pPr>
                  <w:r>
                    <w:t xml:space="preserve">2.7</w:t>
                  </w:r>
                </w:p>
              </w:tc>
              <w:tc>
                <w:tcPr/>
                <w:p>
                  <w:pPr>
                    <w:pStyle w:val="Compact"/>
                    <w:jc w:val="left"/>
                    <w:jc w:val="center"/>
                  </w:pPr>
                  <w:r>
                    <w:t xml:space="preserve">17</w:t>
                  </w:r>
                </w:p>
              </w:tc>
              <w:tc>
                <w:tcPr/>
                <w:p>
                  <w:pPr>
                    <w:pStyle w:val="Compact"/>
                    <w:jc w:val="left"/>
                    <w:jc w:val="center"/>
                  </w:pPr>
                  <w:r>
                    <w:t xml:space="preserve">2.6</w:t>
                  </w:r>
                </w:p>
              </w:tc>
              <w:tc>
                <w:tcPr/>
                <w:p>
                  <w:pPr>
                    <w:pStyle w:val="Compact"/>
                    <w:jc w:val="left"/>
                    <w:jc w:val="center"/>
                  </w:pPr>
                  <w:r>
                    <w:t xml:space="preserve">12</w:t>
                  </w:r>
                </w:p>
              </w:tc>
              <w:tc>
                <w:tcPr/>
                <w:p>
                  <w:pPr>
                    <w:pStyle w:val="Compact"/>
                    <w:jc w:val="left"/>
                    <w:jc w:val="center"/>
                  </w:pPr>
                  <w:r>
                    <w:t xml:space="preserve">2.7</w:t>
                  </w:r>
                </w:p>
              </w:tc>
              <w:tc>
                <w:tcPr/>
                <w:p>
                  <w:pPr>
                    <w:pStyle w:val="Compact"/>
                    <w:jc w:val="left"/>
                    <w:jc w:val="center"/>
                  </w:pPr>
                  <w:r>
                    <w:t xml:space="preserve">7</w:t>
                  </w:r>
                </w:p>
              </w:tc>
              <w:tc>
                <w:tcPr/>
                <w:p>
                  <w:pPr>
                    <w:pStyle w:val="Compact"/>
                    <w:jc w:val="left"/>
                    <w:jc w:val="center"/>
                  </w:pPr>
                  <w:r>
                    <w:t xml:space="preserve">4.0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985</w:t>
                  </w:r>
                </w:p>
              </w:tc>
              <w:tc>
                <w:tcPr/>
                <w:p>
                  <w:pPr>
                    <w:pStyle w:val="Compact"/>
                    <w:jc w:val="left"/>
                    <w:jc w:val="center"/>
                  </w:pPr>
                  <w:r>
                    <w:t xml:space="preserve">52.4</w:t>
                  </w:r>
                </w:p>
              </w:tc>
              <w:tc>
                <w:tcPr/>
                <w:p>
                  <w:pPr>
                    <w:pStyle w:val="Compact"/>
                    <w:jc w:val="left"/>
                    <w:jc w:val="center"/>
                  </w:pPr>
                  <w:r>
                    <w:t xml:space="preserve">343</w:t>
                  </w:r>
                </w:p>
              </w:tc>
              <w:tc>
                <w:tcPr/>
                <w:p>
                  <w:pPr>
                    <w:pStyle w:val="Compact"/>
                    <w:jc w:val="left"/>
                    <w:jc w:val="center"/>
                  </w:pPr>
                  <w:r>
                    <w:t xml:space="preserve">53.4</w:t>
                  </w:r>
                </w:p>
              </w:tc>
              <w:tc>
                <w:tcPr/>
                <w:p>
                  <w:pPr>
                    <w:pStyle w:val="Compact"/>
                    <w:jc w:val="left"/>
                    <w:jc w:val="center"/>
                  </w:pPr>
                  <w:r>
                    <w:t xml:space="preserve">239</w:t>
                  </w:r>
                </w:p>
              </w:tc>
              <w:tc>
                <w:tcPr/>
                <w:p>
                  <w:pPr>
                    <w:pStyle w:val="Compact"/>
                    <w:jc w:val="left"/>
                    <w:jc w:val="center"/>
                  </w:pPr>
                  <w:r>
                    <w:t xml:space="preserve">53.6</w:t>
                  </w:r>
                </w:p>
              </w:tc>
              <w:tc>
                <w:tcPr/>
                <w:p>
                  <w:pPr>
                    <w:pStyle w:val="Compact"/>
                    <w:jc w:val="left"/>
                    <w:jc w:val="center"/>
                  </w:pPr>
                  <w:r>
                    <w:t xml:space="preserve">85</w:t>
                  </w:r>
                </w:p>
              </w:tc>
              <w:tc>
                <w:tcPr/>
                <w:p>
                  <w:pPr>
                    <w:pStyle w:val="Compact"/>
                    <w:jc w:val="left"/>
                    <w:jc w:val="center"/>
                  </w:pPr>
                  <w:r>
                    <w:t xml:space="preserve">49.1</w:t>
                  </w:r>
                </w:p>
              </w:tc>
            </w:tr>
            <w:tr>
              <w:tc>
                <w:tcPr/>
                <w:p>
                  <w:pPr>
                    <w:pStyle w:val="Compact"/>
                  </w:pPr>
                </w:p>
              </w:tc>
              <w:tc>
                <w:tcPr/>
                <w:p>
                  <w:pPr>
                    <w:pStyle w:val="Compact"/>
                    <w:jc w:val="left"/>
                    <w:jc w:val="center"/>
                  </w:pPr>
                  <w:r>
                    <w:t xml:space="preserve">Valid</w:t>
                  </w:r>
                </w:p>
              </w:tc>
              <w:tc>
                <w:tcPr/>
                <w:p>
                  <w:pPr>
                    <w:pStyle w:val="Compact"/>
                    <w:jc w:val="left"/>
                    <w:jc w:val="center"/>
                  </w:pPr>
                  <w:r>
                    <w:t xml:space="preserve">845</w:t>
                  </w:r>
                </w:p>
              </w:tc>
              <w:tc>
                <w:tcPr/>
                <w:p>
                  <w:pPr>
                    <w:pStyle w:val="Compact"/>
                    <w:jc w:val="left"/>
                    <w:jc w:val="center"/>
                  </w:pPr>
                  <w:r>
                    <w:t xml:space="preserve">44.9</w:t>
                  </w:r>
                </w:p>
              </w:tc>
              <w:tc>
                <w:tcPr/>
                <w:p>
                  <w:pPr>
                    <w:pStyle w:val="Compact"/>
                    <w:jc w:val="left"/>
                    <w:jc w:val="center"/>
                  </w:pPr>
                  <w:r>
                    <w:t xml:space="preserve">282</w:t>
                  </w:r>
                </w:p>
              </w:tc>
              <w:tc>
                <w:tcPr/>
                <w:p>
                  <w:pPr>
                    <w:pStyle w:val="Compact"/>
                    <w:jc w:val="left"/>
                    <w:jc w:val="center"/>
                  </w:pPr>
                  <w:r>
                    <w:t xml:space="preserve">43.9</w:t>
                  </w:r>
                </w:p>
              </w:tc>
              <w:tc>
                <w:tcPr/>
                <w:p>
                  <w:pPr>
                    <w:pStyle w:val="Compact"/>
                    <w:jc w:val="left"/>
                    <w:jc w:val="center"/>
                  </w:pPr>
                  <w:r>
                    <w:t xml:space="preserve">195</w:t>
                  </w:r>
                </w:p>
              </w:tc>
              <w:tc>
                <w:tcPr/>
                <w:p>
                  <w:pPr>
                    <w:pStyle w:val="Compact"/>
                    <w:jc w:val="left"/>
                    <w:jc w:val="center"/>
                  </w:pPr>
                  <w:r>
                    <w:t xml:space="preserve">43.7</w:t>
                  </w:r>
                </w:p>
              </w:tc>
              <w:tc>
                <w:tcPr/>
                <w:p>
                  <w:pPr>
                    <w:pStyle w:val="Compact"/>
                    <w:jc w:val="left"/>
                    <w:jc w:val="center"/>
                  </w:pPr>
                  <w:r>
                    <w:t xml:space="preserve">81</w:t>
                  </w:r>
                </w:p>
              </w:tc>
              <w:tc>
                <w:tcPr/>
                <w:p>
                  <w:pPr>
                    <w:pStyle w:val="Compact"/>
                    <w:jc w:val="left"/>
                    <w:jc w:val="center"/>
                  </w:pPr>
                  <w:r>
                    <w:t xml:space="preserve">46.8</w:t>
                  </w:r>
                </w:p>
              </w:tc>
            </w:tr>
            <w:tr>
              <w:tc>
                <w:tcPr/>
                <w:p>
                  <w:pPr>
                    <w:pStyle w:val="Compact"/>
                    <w:jc w:val="left"/>
                    <w:jc w:val="center"/>
                  </w:pPr>
                  <w:r>
                    <w:t xml:space="preserve">Indoor PM</w:t>
                  </w:r>
                </w:p>
              </w:tc>
              <w:tc>
                <w:tcPr/>
                <w:p>
                  <w:pPr>
                    <w:pStyle w:val="Compact"/>
                    <w:jc w:val="left"/>
                    <w:jc w:val="center"/>
                  </w:pPr>
                  <w:r>
                    <w:t xml:space="preserve">Missing</w:t>
                  </w:r>
                </w:p>
              </w:tc>
              <w:tc>
                <w:tcPr/>
                <w:p>
                  <w:pPr>
                    <w:pStyle w:val="Compact"/>
                    <w:jc w:val="left"/>
                    <w:jc w:val="center"/>
                  </w:pPr>
                  <w:r>
                    <w:t xml:space="preserve">53</w:t>
                  </w:r>
                </w:p>
              </w:tc>
              <w:tc>
                <w:tcPr/>
                <w:p>
                  <w:pPr>
                    <w:pStyle w:val="Compact"/>
                    <w:jc w:val="left"/>
                    <w:jc w:val="center"/>
                  </w:pPr>
                  <w:r>
                    <w:t xml:space="preserve">2.8</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14</w:t>
                  </w:r>
                </w:p>
              </w:tc>
              <w:tc>
                <w:tcPr/>
                <w:p>
                  <w:pPr>
                    <w:pStyle w:val="Compact"/>
                    <w:jc w:val="left"/>
                    <w:jc w:val="center"/>
                  </w:pPr>
                  <w:r>
                    <w:t xml:space="preserve">3.1</w:t>
                  </w:r>
                </w:p>
              </w:tc>
              <w:tc>
                <w:tcPr/>
                <w:p>
                  <w:pPr>
                    <w:pStyle w:val="Compact"/>
                    <w:jc w:val="left"/>
                    <w:jc w:val="center"/>
                  </w:pPr>
                  <w:r>
                    <w:t xml:space="preserve">4</w:t>
                  </w:r>
                </w:p>
              </w:tc>
              <w:tc>
                <w:tcPr/>
                <w:p>
                  <w:pPr>
                    <w:pStyle w:val="Compact"/>
                    <w:jc w:val="left"/>
                    <w:jc w:val="center"/>
                  </w:pPr>
                  <w:r>
                    <w:t xml:space="preserve">2.3</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1512</w:t>
                  </w:r>
                </w:p>
              </w:tc>
              <w:tc>
                <w:tcPr/>
                <w:p>
                  <w:pPr>
                    <w:pStyle w:val="Compact"/>
                    <w:jc w:val="left"/>
                    <w:jc w:val="center"/>
                  </w:pPr>
                  <w:r>
                    <w:t xml:space="preserve">80.4</w:t>
                  </w:r>
                </w:p>
              </w:tc>
              <w:tc>
                <w:tcPr/>
                <w:p>
                  <w:pPr>
                    <w:pStyle w:val="Compact"/>
                    <w:jc w:val="left"/>
                    <w:jc w:val="center"/>
                  </w:pPr>
                  <w:r>
                    <w:t xml:space="preserve">518</w:t>
                  </w:r>
                </w:p>
              </w:tc>
              <w:tc>
                <w:tcPr/>
                <w:p>
                  <w:pPr>
                    <w:pStyle w:val="Compact"/>
                    <w:jc w:val="left"/>
                    <w:jc w:val="center"/>
                  </w:pPr>
                  <w:r>
                    <w:t xml:space="preserve">80.7</w:t>
                  </w:r>
                </w:p>
              </w:tc>
              <w:tc>
                <w:tcPr/>
                <w:p>
                  <w:pPr>
                    <w:pStyle w:val="Compact"/>
                    <w:jc w:val="left"/>
                    <w:jc w:val="center"/>
                  </w:pPr>
                  <w:r>
                    <w:t xml:space="preserve">362</w:t>
                  </w:r>
                </w:p>
              </w:tc>
              <w:tc>
                <w:tcPr/>
                <w:p>
                  <w:pPr>
                    <w:pStyle w:val="Compact"/>
                    <w:jc w:val="left"/>
                    <w:jc w:val="center"/>
                  </w:pPr>
                  <w:r>
                    <w:t xml:space="preserve">81.2</w:t>
                  </w:r>
                </w:p>
              </w:tc>
              <w:tc>
                <w:tcPr/>
                <w:p>
                  <w:pPr>
                    <w:pStyle w:val="Compact"/>
                    <w:jc w:val="left"/>
                    <w:jc w:val="center"/>
                  </w:pPr>
                  <w:r>
                    <w:t xml:space="preserve">137</w:t>
                  </w:r>
                </w:p>
              </w:tc>
              <w:tc>
                <w:tcPr/>
                <w:p>
                  <w:pPr>
                    <w:pStyle w:val="Compact"/>
                    <w:jc w:val="left"/>
                    <w:jc w:val="center"/>
                  </w:pPr>
                  <w:r>
                    <w:t xml:space="preserve">79.2</w:t>
                  </w:r>
                </w:p>
              </w:tc>
            </w:tr>
            <w:tr>
              <w:tc>
                <w:tcPr/>
                <w:p>
                  <w:pPr>
                    <w:pStyle w:val="Compact"/>
                  </w:pPr>
                </w:p>
              </w:tc>
              <w:tc>
                <w:tcPr/>
                <w:p>
                  <w:pPr>
                    <w:pStyle w:val="Compact"/>
                    <w:jc w:val="left"/>
                    <w:jc w:val="center"/>
                  </w:pPr>
                  <w:r>
                    <w:t xml:space="preserve">Valid</w:t>
                  </w:r>
                </w:p>
              </w:tc>
              <w:tc>
                <w:tcPr/>
                <w:p>
                  <w:pPr>
                    <w:pStyle w:val="Compact"/>
                    <w:jc w:val="left"/>
                    <w:jc w:val="center"/>
                  </w:pPr>
                  <w:r>
                    <w:t xml:space="preserve">315</w:t>
                  </w:r>
                </w:p>
              </w:tc>
              <w:tc>
                <w:tcPr/>
                <w:p>
                  <w:pPr>
                    <w:pStyle w:val="Compact"/>
                    <w:jc w:val="left"/>
                    <w:jc w:val="center"/>
                  </w:pPr>
                  <w:r>
                    <w:t xml:space="preserve">16.8</w:t>
                  </w:r>
                </w:p>
              </w:tc>
              <w:tc>
                <w:tcPr/>
                <w:p>
                  <w:pPr>
                    <w:pStyle w:val="Compact"/>
                    <w:jc w:val="left"/>
                    <w:jc w:val="center"/>
                  </w:pPr>
                  <w:r>
                    <w:t xml:space="preserve">113</w:t>
                  </w:r>
                </w:p>
              </w:tc>
              <w:tc>
                <w:tcPr/>
                <w:p>
                  <w:pPr>
                    <w:pStyle w:val="Compact"/>
                    <w:jc w:val="left"/>
                    <w:jc w:val="center"/>
                  </w:pPr>
                  <w:r>
                    <w:t xml:space="preserve">17.6</w:t>
                  </w:r>
                </w:p>
              </w:tc>
              <w:tc>
                <w:tcPr/>
                <w:p>
                  <w:pPr>
                    <w:pStyle w:val="Compact"/>
                    <w:jc w:val="left"/>
                    <w:jc w:val="center"/>
                  </w:pPr>
                  <w:r>
                    <w:t xml:space="preserve">70</w:t>
                  </w:r>
                </w:p>
              </w:tc>
              <w:tc>
                <w:tcPr/>
                <w:p>
                  <w:pPr>
                    <w:pStyle w:val="Compact"/>
                    <w:jc w:val="left"/>
                    <w:jc w:val="center"/>
                  </w:pPr>
                  <w:r>
                    <w:t xml:space="preserve">15.7</w:t>
                  </w:r>
                </w:p>
              </w:tc>
              <w:tc>
                <w:tcPr/>
                <w:p>
                  <w:pPr>
                    <w:pStyle w:val="Compact"/>
                    <w:jc w:val="left"/>
                    <w:jc w:val="center"/>
                  </w:pPr>
                  <w:r>
                    <w:t xml:space="preserve">32</w:t>
                  </w:r>
                </w:p>
              </w:tc>
              <w:tc>
                <w:tcPr/>
                <w:p>
                  <w:pPr>
                    <w:pStyle w:val="Compact"/>
                    <w:jc w:val="left"/>
                    <w:jc w:val="center"/>
                  </w:pPr>
                  <w:r>
                    <w:t xml:space="preserve">18.5</w:t>
                  </w:r>
                </w:p>
              </w:tc>
            </w:tr>
            <w:tr>
              <w:tc>
                <w:tcPr/>
                <w:p>
                  <w:pPr>
                    <w:pStyle w:val="Compact"/>
                    <w:jc w:val="left"/>
                    <w:jc w:val="center"/>
                  </w:pPr>
                  <w:r>
                    <w:t xml:space="preserve">Indoor temperature</w:t>
                  </w:r>
                </w:p>
              </w:tc>
              <w:tc>
                <w:tcPr/>
                <w:p>
                  <w:pPr>
                    <w:pStyle w:val="Compact"/>
                    <w:jc w:val="left"/>
                    <w:jc w:val="center"/>
                  </w:pPr>
                  <w:r>
                    <w:t xml:space="preserve">Missing</w:t>
                  </w:r>
                </w:p>
              </w:tc>
              <w:tc>
                <w:tcPr/>
                <w:p>
                  <w:pPr>
                    <w:pStyle w:val="Compact"/>
                    <w:jc w:val="left"/>
                    <w:jc w:val="center"/>
                  </w:pPr>
                  <w:r>
                    <w:t xml:space="preserve">33</w:t>
                  </w:r>
                </w:p>
              </w:tc>
              <w:tc>
                <w:tcPr/>
                <w:p>
                  <w:pPr>
                    <w:pStyle w:val="Compact"/>
                    <w:jc w:val="left"/>
                    <w:jc w:val="center"/>
                  </w:pPr>
                  <w:r>
                    <w:t xml:space="preserve">1.8</w:t>
                  </w:r>
                </w:p>
              </w:tc>
              <w:tc>
                <w:tcPr/>
                <w:p>
                  <w:pPr>
                    <w:pStyle w:val="Compact"/>
                    <w:jc w:val="left"/>
                    <w:jc w:val="center"/>
                  </w:pPr>
                  <w:r>
                    <w:t xml:space="preserve">10</w:t>
                  </w:r>
                </w:p>
              </w:tc>
              <w:tc>
                <w:tcPr/>
                <w:p>
                  <w:pPr>
                    <w:pStyle w:val="Compact"/>
                    <w:jc w:val="left"/>
                    <w:jc w:val="center"/>
                  </w:pPr>
                  <w:r>
                    <w:t xml:space="preserve">1.6</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w:t>
                  </w:r>
                </w:p>
              </w:tc>
              <w:tc>
                <w:tcPr/>
                <w:p>
                  <w:pPr>
                    <w:pStyle w:val="Compact"/>
                    <w:jc w:val="left"/>
                    <w:jc w:val="center"/>
                  </w:pPr>
                  <w:r>
                    <w:t xml:space="preserve">1847</w:t>
                  </w:r>
                </w:p>
              </w:tc>
              <w:tc>
                <w:tcPr/>
                <w:p>
                  <w:pPr>
                    <w:pStyle w:val="Compact"/>
                    <w:jc w:val="left"/>
                    <w:jc w:val="center"/>
                  </w:pPr>
                  <w:r>
                    <w:t xml:space="preserve">98.2</w:t>
                  </w:r>
                </w:p>
              </w:tc>
              <w:tc>
                <w:tcPr/>
                <w:p>
                  <w:pPr>
                    <w:pStyle w:val="Compact"/>
                    <w:jc w:val="left"/>
                    <w:jc w:val="center"/>
                  </w:pPr>
                  <w:r>
                    <w:t xml:space="preserve">632</w:t>
                  </w:r>
                </w:p>
              </w:tc>
              <w:tc>
                <w:tcPr/>
                <w:p>
                  <w:pPr>
                    <w:pStyle w:val="Compact"/>
                    <w:jc w:val="left"/>
                    <w:jc w:val="center"/>
                  </w:pPr>
                  <w:r>
                    <w:t xml:space="preserve">98.4</w:t>
                  </w:r>
                </w:p>
              </w:tc>
              <w:tc>
                <w:tcPr/>
                <w:p>
                  <w:pPr>
                    <w:pStyle w:val="Compact"/>
                    <w:jc w:val="left"/>
                    <w:jc w:val="center"/>
                  </w:pPr>
                  <w:r>
                    <w:t xml:space="preserve">430</w:t>
                  </w:r>
                </w:p>
              </w:tc>
              <w:tc>
                <w:tcPr/>
                <w:p>
                  <w:pPr>
                    <w:pStyle w:val="Compact"/>
                    <w:jc w:val="left"/>
                    <w:jc w:val="center"/>
                  </w:pPr>
                  <w:r>
                    <w:t xml:space="preserve">96.4</w:t>
                  </w:r>
                </w:p>
              </w:tc>
              <w:tc>
                <w:tcPr/>
                <w:p>
                  <w:pPr>
                    <w:pStyle w:val="Compact"/>
                    <w:jc w:val="left"/>
                    <w:jc w:val="center"/>
                  </w:pPr>
                  <w:r>
                    <w:t xml:space="preserve">172</w:t>
                  </w:r>
                </w:p>
              </w:tc>
              <w:tc>
                <w:tcPr/>
                <w:p>
                  <w:pPr>
                    <w:pStyle w:val="Compact"/>
                    <w:jc w:val="left"/>
                    <w:jc w:val="center"/>
                  </w:pPr>
                  <w:r>
                    <w:t xml:space="preserve">99.4</w:t>
                  </w:r>
                </w:p>
              </w:tc>
            </w:tr>
          </w:tbl>
          <w:bookmarkEnd w:id="360"/>
          <w:p/>
        </w:tc>
      </w:tr>
    </w:tbl>
    <w:bookmarkEnd w:id="361"/>
    <w:bookmarkStart w:id="378" w:name="imputation-results"/>
    <w:p>
      <w:pPr>
        <w:pStyle w:val="Heading3"/>
      </w:pPr>
      <w:r>
        <w:t xml:space="preserve">12.2.3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bookmarkStart w:id="377" w:name="fig-afig-mi"/>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66" w:name="fig-afig-mi-1"/>
                <w:p>
                  <w:pPr>
                    <w:pStyle w:val="Compact"/>
                    <w:jc w:val="center"/>
                    <w:jc w:val="left"/>
                  </w:pPr>
                  <w:bookmarkStart w:id="365" w:name="fig-afig-mi-1"/>
                  <w:r>
                    <w:drawing>
                      <wp:inline>
                        <wp:extent cx="2971800" cy="1783080"/>
                        <wp:effectExtent b="0" l="0" r="0" t="0"/>
                        <wp:docPr descr="" title="" id="363" name="Picture"/>
                        <a:graphic>
                          <a:graphicData uri="http://schemas.openxmlformats.org/drawingml/2006/picture">
                            <pic:pic>
                              <pic:nvPicPr>
                                <pic:cNvPr descr="images/MI_BMI_density.png" id="364" name="Picture"/>
                                <pic:cNvPicPr>
                                  <a:picLocks noChangeArrowheads="1" noChangeAspect="1"/>
                                </pic:cNvPicPr>
                              </pic:nvPicPr>
                              <pic:blipFill>
                                <a:blip r:embed="rId362"/>
                                <a:stretch>
                                  <a:fillRect/>
                                </a:stretch>
                              </pic:blipFill>
                              <pic:spPr bwMode="auto">
                                <a:xfrm>
                                  <a:off x="0" y="0"/>
                                  <a:ext cx="2971800" cy="1783080"/>
                                </a:xfrm>
                                <a:prstGeom prst="rect">
                                  <a:avLst/>
                                </a:prstGeom>
                                <a:noFill/>
                                <a:ln w="9525">
                                  <a:noFill/>
                                  <a:headEnd/>
                                  <a:tailEnd/>
                                </a:ln>
                              </pic:spPr>
                            </pic:pic>
                          </a:graphicData>
                        </a:graphic>
                      </wp:inline>
                    </w:drawing>
                  </w:r>
                  <w:bookmarkEnd w:id="365"/>
                </w:p>
                <w:p>
                  <w:pPr>
                    <w:jc w:val="center"/>
                    <w:jc w:val="left"/>
                  </w:pPr>
                  <w:pPr>
                    <w:jc w:val="start"/>
                    <w:spacing w:before="200"/>
                    <w:pStyle w:val="ImageCaption"/>
                  </w:pPr>
                </w:p>
                <w:bookmarkEnd w:id="366"/>
              </w:tc>
            </w:tr>
          </w:tbl>
          <w:p/>
        </w:tc>
        <w:tc>
          <w:tcPr/>
          <w:tbl>
            <w:tblPr>
              <w:tblStyle w:val="Table"/>
              <w:tblW w:type="pct" w:w="4900"/>
              <w:tblLayout w:type="fixed"/>
              <w:tblLook w:firstRow="0" w:lastRow="0" w:firstColumn="0" w:lastColumn="0" w:noHBand="0" w:noVBand="0" w:val="0000"/>
            </w:tblPr>
            <w:tblGrid>
              <w:gridCol w:w="7761"/>
            </w:tblGrid>
            <w:tr>
              <w:tc>
                <w:tcPr/>
                <w:bookmarkStart w:id="371" w:name="fig-afig-mi-2"/>
                <w:p>
                  <w:pPr>
                    <w:pStyle w:val="Compact"/>
                    <w:jc w:val="center"/>
                    <w:jc w:val="left"/>
                  </w:pPr>
                  <w:bookmarkStart w:id="370" w:name="fig-afig-mi-2"/>
                  <w:r>
                    <w:drawing>
                      <wp:inline>
                        <wp:extent cx="2971800" cy="1783080"/>
                        <wp:effectExtent b="0" l="0" r="0" t="0"/>
                        <wp:docPr descr="" title="" id="368" name="Picture"/>
                        <a:graphic>
                          <a:graphicData uri="http://schemas.openxmlformats.org/drawingml/2006/picture">
                            <pic:pic>
                              <pic:nvPicPr>
                                <pic:cNvPr descr="images/MI_waist_circ_density.png" id="369" name="Picture"/>
                                <pic:cNvPicPr>
                                  <a:picLocks noChangeArrowheads="1" noChangeAspect="1"/>
                                </pic:cNvPicPr>
                              </pic:nvPicPr>
                              <pic:blipFill>
                                <a:blip r:embed="rId367"/>
                                <a:stretch>
                                  <a:fillRect/>
                                </a:stretch>
                              </pic:blipFill>
                              <pic:spPr bwMode="auto">
                                <a:xfrm>
                                  <a:off x="0" y="0"/>
                                  <a:ext cx="2971800" cy="1783080"/>
                                </a:xfrm>
                                <a:prstGeom prst="rect">
                                  <a:avLst/>
                                </a:prstGeom>
                                <a:noFill/>
                                <a:ln w="9525">
                                  <a:noFill/>
                                  <a:headEnd/>
                                  <a:tailEnd/>
                                </a:ln>
                              </pic:spPr>
                            </pic:pic>
                          </a:graphicData>
                        </a:graphic>
                      </wp:inline>
                    </w:drawing>
                  </w:r>
                  <w:bookmarkEnd w:id="370"/>
                </w:p>
                <w:p>
                  <w:pPr>
                    <w:jc w:val="center"/>
                    <w:jc w:val="left"/>
                  </w:pPr>
                  <w:pPr>
                    <w:jc w:val="start"/>
                    <w:spacing w:before="200"/>
                    <w:pStyle w:val="ImageCaption"/>
                  </w:pPr>
                </w:p>
                <w:bookmarkEnd w:id="3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76" w:name="fig-afig-mi-3"/>
                <w:p>
                  <w:pPr>
                    <w:pStyle w:val="Compact"/>
                    <w:jc w:val="center"/>
                    <w:jc w:val="left"/>
                  </w:pPr>
                  <w:bookmarkStart w:id="375" w:name="fig-afig-mi-3"/>
                  <w:r>
                    <w:drawing>
                      <wp:inline>
                        <wp:extent cx="2971800" cy="1783080"/>
                        <wp:effectExtent b="0" l="0" r="0" t="0"/>
                        <wp:docPr descr="" title="" id="373" name="Picture"/>
                        <a:graphic>
                          <a:graphicData uri="http://schemas.openxmlformats.org/drawingml/2006/picture">
                            <pic:pic>
                              <pic:nvPicPr>
                                <pic:cNvPr descr="images/MI_indoorPM_density.png" id="374" name="Picture"/>
                                <pic:cNvPicPr>
                                  <a:picLocks noChangeArrowheads="1" noChangeAspect="1"/>
                                </pic:cNvPicPr>
                              </pic:nvPicPr>
                              <pic:blipFill>
                                <a:blip r:embed="rId372"/>
                                <a:stretch>
                                  <a:fillRect/>
                                </a:stretch>
                              </pic:blipFill>
                              <pic:spPr bwMode="auto">
                                <a:xfrm>
                                  <a:off x="0" y="0"/>
                                  <a:ext cx="2971800" cy="1783080"/>
                                </a:xfrm>
                                <a:prstGeom prst="rect">
                                  <a:avLst/>
                                </a:prstGeom>
                                <a:noFill/>
                                <a:ln w="9525">
                                  <a:noFill/>
                                  <a:headEnd/>
                                  <a:tailEnd/>
                                </a:ln>
                              </pic:spPr>
                            </pic:pic>
                          </a:graphicData>
                        </a:graphic>
                      </wp:inline>
                    </w:drawing>
                  </w:r>
                  <w:bookmarkEnd w:id="375"/>
                </w:p>
                <w:p>
                  <w:pPr>
                    <w:jc w:val="center"/>
                    <w:jc w:val="left"/>
                  </w:pPr>
                  <w:pPr>
                    <w:jc w:val="start"/>
                    <w:spacing w:before="200"/>
                    <w:pStyle w:val="ImageCaption"/>
                  </w:pPr>
                </w:p>
                <w:bookmarkEnd w:id="376"/>
              </w:tc>
            </w:tr>
          </w:tbl>
          <w:p/>
        </w:tc>
      </w:tr>
    </w:tbl>
    <w:p>
      <w:pPr>
        <w:pStyle w:val="BodyText"/>
      </w:pPr>
      <w:pPr>
        <w:spacing w:before="200"/>
        <w:pStyle w:val="ImageCaption"/>
      </w:pPr>
      <w:r>
        <w:t xml:space="preserve">Figure 10: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377"/>
    <w:p>
      <w:r>
        <w:br w:type="page"/>
      </w:r>
    </w:p>
    <w:bookmarkEnd w:id="378"/>
    <w:bookmarkEnd w:id="379"/>
    <w:bookmarkStart w:id="384" w:name="participant-flow-diagram"/>
    <w:p>
      <w:pPr>
        <w:pStyle w:val="Heading2"/>
      </w:pPr>
      <w:r>
        <w:t xml:space="preserve">12.3 Participant flow diagram</w:t>
      </w:r>
    </w:p>
    <w:tbl>
      <w:tblPr>
        <w:tblStyle w:val="Table"/>
        <w:tblW w:type="pct" w:w="5000"/>
        <w:tblLayout w:type="fixed"/>
        <w:tblLook w:firstRow="0" w:lastRow="0" w:firstColumn="0" w:lastColumn="0" w:noHBand="0" w:noVBand="0" w:val="0000"/>
      </w:tblPr>
      <w:tblGrid>
        <w:gridCol w:w="7920"/>
      </w:tblGrid>
      <w:tr>
        <w:tc>
          <w:tcPr/>
          <w:bookmarkStart w:id="383" w:name="fig-flowchart"/>
          <w:p>
            <w:pPr>
              <w:pStyle w:val="Compact"/>
              <w:jc w:val="center"/>
            </w:pPr>
            <w:r>
              <w:drawing>
                <wp:inline>
                  <wp:extent cx="4267200" cy="713541"/>
                  <wp:effectExtent b="0" l="0" r="0" t="0"/>
                  <wp:docPr descr="" title="" id="381" name="Picture"/>
                  <a:graphic>
                    <a:graphicData uri="http://schemas.openxmlformats.org/drawingml/2006/picture">
                      <pic:pic>
                        <pic:nvPicPr>
                          <pic:cNvPr descr="images/Participation-flowchart-Apr12.png" id="382" name="Picture"/>
                          <pic:cNvPicPr>
                            <a:picLocks noChangeArrowheads="1" noChangeAspect="1"/>
                          </pic:cNvPicPr>
                        </pic:nvPicPr>
                        <pic:blipFill>
                          <a:blip r:embed="rId380"/>
                          <a:stretch>
                            <a:fillRect/>
                          </a:stretch>
                        </pic:blipFill>
                        <pic:spPr bwMode="auto">
                          <a:xfrm>
                            <a:off x="0" y="0"/>
                            <a:ext cx="4267200" cy="7135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 chart of BHET study participation at the participant, household, and village levels across study years.</w:t>
            </w:r>
          </w:p>
          <w:bookmarkEnd w:id="383"/>
        </w:tc>
      </w:tr>
    </w:tbl>
    <w:p>
      <w:r>
        <w:br w:type="page"/>
      </w:r>
    </w:p>
    <w:p>
      <w:r>
        <w:br w:type="page"/>
      </w:r>
    </w:p>
    <w:bookmarkEnd w:id="384"/>
    <w:bookmarkStart w:id="386" w:name="policy-uptake-1"/>
    <w:p>
      <w:pPr>
        <w:pStyle w:val="Heading2"/>
      </w:pPr>
      <w:r>
        <w:t xml:space="preserve">12.4 Policy uptake</w:t>
      </w:r>
    </w:p>
    <w:p>
      <w:pPr>
        <w:pStyle w:val="FirstParagraph"/>
      </w:pPr>
      <w:hyperlink w:anchor="tbl-fuel-did">
        <w:r>
          <w:rPr>
            <w:rStyle w:val="Hyperlink"/>
          </w:rPr>
          <w:t xml:space="preserve">Table 15</w:t>
        </w:r>
      </w:hyperlink>
      <w:r>
        <w:t xml:space="preserve"> </w:t>
      </w:r>
      <w:r>
        <w:t xml:space="preserve">shows results from applying our extended two-way fixed effects models (in separate analyses) to coal and biomass consumption.</w:t>
      </w:r>
    </w:p>
    <w:tbl>
      <w:tblPr>
        <w:tblStyle w:val="Table"/>
        <w:tblW w:type="pct" w:w="5000"/>
        <w:tblLayout w:type="fixed"/>
        <w:tblLook w:firstRow="0" w:lastRow="0" w:firstColumn="0" w:lastColumn="0" w:noHBand="0" w:noVBand="0" w:val="0000"/>
      </w:tblPr>
      <w:tblGrid>
        <w:gridCol w:w="7920"/>
      </w:tblGrid>
      <w:tr>
        <w:tc>
          <w:tcPr/>
          <w:bookmarkStart w:id="385" w:name="tbl-fuel-did"/>
          <w:p>
            <w:pPr>
              <w:jc w:val="center"/>
            </w:pPr>
            <w:pPr>
              <w:jc w:val="start"/>
              <w:spacing w:before="200"/>
              <w:pStyle w:val="ImageCaption"/>
            </w:pPr>
            <w:r>
              <w:t xml:space="preserve">Table 15: Policy impacts on self-reported fuel use (kg)</w:t>
            </w:r>
          </w:p>
          <w:tbl>
            <w:tblPr>
              <w:tblStyle w:val="Table"/>
              <w:tblW w:type="pct" w:w="4583"/>
              <w:tblLayout w:type="fixed"/>
              <w:tblLook w:firstRow="1" w:lastRow="1" w:firstColumn="0" w:lastColumn="0" w:noHBand="0" w:noVBand="0" w:val="0020"/>
            </w:tblPr>
            <w:tblGrid>
              <w:gridCol w:w="990"/>
              <w:gridCol w:w="770"/>
              <w:gridCol w:w="990"/>
              <w:gridCol w:w="1870"/>
              <w:gridCol w:w="990"/>
              <w:gridCol w:w="1650"/>
            </w:tblGrid>
            <w:tr>
              <w:trPr>
                <w:tblHeader w:val="on"/>
              </w:trPr>
              <w:tc>
                <w:tcPr>
                  <w:gridSpan w:val="2"/>
                </w:tcPr>
                <w:p>
                  <w:pPr>
                    <w:pStyle w:val="Compact"/>
                  </w:pPr>
                </w:p>
              </w:tc>
              <w:tc>
                <w:tcPr>
                  <w:gridSpan w:val="2"/>
                </w:tcPr>
                <w:p>
                  <w:pPr>
                    <w:pStyle w:val="Compact"/>
                    <w:jc w:val="left"/>
                    <w:jc w:val="center"/>
                  </w:pPr>
                  <w:r>
                    <w:t xml:space="preserve">Coal</w:t>
                  </w:r>
                </w:p>
              </w:tc>
              <w:tc>
                <w:tcPr>
                  <w:gridSpan w:val="2"/>
                </w:tcPr>
                <w:p>
                  <w:pPr>
                    <w:pStyle w:val="Compact"/>
                    <w:jc w:val="left"/>
                    <w:jc w:val="center"/>
                  </w:pPr>
                  <w:r>
                    <w:t xml:space="preserve">Biomass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-2361</w:t>
                  </w:r>
                </w:p>
              </w:tc>
              <w:tc>
                <w:tcPr/>
                <w:p>
                  <w:pPr>
                    <w:pStyle w:val="Compact"/>
                    <w:jc w:val="left"/>
                    <w:jc w:val="center"/>
                  </w:pPr>
                  <w:r>
                    <w:t xml:space="preserve">(-2677, -2044)</w:t>
                  </w:r>
                </w:p>
              </w:tc>
              <w:tc>
                <w:tcPr/>
                <w:p>
                  <w:pPr>
                    <w:pStyle w:val="Compact"/>
                    <w:jc w:val="left"/>
                    <w:jc w:val="center"/>
                  </w:pPr>
                  <w:r>
                    <w:t xml:space="preserve">-487</w:t>
                  </w:r>
                </w:p>
              </w:tc>
              <w:tc>
                <w:tcPr/>
                <w:p>
                  <w:pPr>
                    <w:pStyle w:val="Compact"/>
                    <w:jc w:val="left"/>
                    <w:jc w:val="center"/>
                  </w:pPr>
                  <w:r>
                    <w:t xml:space="preserve">(-805, -168)</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-2631</w:t>
                  </w:r>
                </w:p>
              </w:tc>
              <w:tc>
                <w:tcPr/>
                <w:p>
                  <w:pPr>
                    <w:pStyle w:val="Compact"/>
                    <w:jc w:val="left"/>
                    <w:jc w:val="center"/>
                  </w:pPr>
                  <w:r>
                    <w:t xml:space="preserve">(-2913, -2348)</w:t>
                  </w:r>
                </w:p>
              </w:tc>
              <w:tc>
                <w:tcPr/>
                <w:p>
                  <w:pPr>
                    <w:pStyle w:val="Compact"/>
                    <w:jc w:val="left"/>
                    <w:jc w:val="center"/>
                  </w:pPr>
                  <w:r>
                    <w:t xml:space="preserve">-653</w:t>
                  </w:r>
                </w:p>
              </w:tc>
              <w:tc>
                <w:tcPr/>
                <w:p>
                  <w:pPr>
                    <w:pStyle w:val="Compact"/>
                    <w:jc w:val="left"/>
                    <w:jc w:val="center"/>
                  </w:pPr>
                  <w:r>
                    <w:t xml:space="preserve">(-991, -315)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-2416</w:t>
                  </w:r>
                </w:p>
              </w:tc>
              <w:tc>
                <w:tcPr/>
                <w:p>
                  <w:pPr>
                    <w:pStyle w:val="Compact"/>
                    <w:jc w:val="left"/>
                    <w:jc w:val="center"/>
                  </w:pPr>
                  <w:r>
                    <w:t xml:space="preserve">(-2847, -1984)</w:t>
                  </w:r>
                </w:p>
              </w:tc>
              <w:tc>
                <w:tcPr/>
                <w:p>
                  <w:pPr>
                    <w:pStyle w:val="Compact"/>
                    <w:jc w:val="left"/>
                    <w:jc w:val="center"/>
                  </w:pPr>
                  <w:r>
                    <w:t xml:space="preserve">-633</w:t>
                  </w:r>
                </w:p>
              </w:tc>
              <w:tc>
                <w:tcPr/>
                <w:p>
                  <w:pPr>
                    <w:pStyle w:val="Compact"/>
                    <w:jc w:val="left"/>
                    <w:jc w:val="center"/>
                  </w:pPr>
                  <w:r>
                    <w:t xml:space="preserve">(-1201,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-2018</w:t>
                  </w:r>
                </w:p>
              </w:tc>
              <w:tc>
                <w:tcPr/>
                <w:p>
                  <w:pPr>
                    <w:pStyle w:val="Compact"/>
                    <w:jc w:val="left"/>
                    <w:jc w:val="center"/>
                  </w:pPr>
                  <w:r>
                    <w:t xml:space="preserve">(-2474, -1562)</w:t>
                  </w:r>
                </w:p>
              </w:tc>
              <w:tc>
                <w:tcPr/>
                <w:p>
                  <w:pPr>
                    <w:pStyle w:val="Compact"/>
                    <w:jc w:val="left"/>
                    <w:jc w:val="center"/>
                  </w:pPr>
                  <w:r>
                    <w:t xml:space="preserve">-350</w:t>
                  </w:r>
                </w:p>
              </w:tc>
              <w:tc>
                <w:tcPr/>
                <w:p>
                  <w:pPr>
                    <w:pStyle w:val="Compact"/>
                    <w:jc w:val="left"/>
                    <w:jc w:val="center"/>
                  </w:pPr>
                  <w:r>
                    <w:t xml:space="preserve">(-701, 0)</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-1961</w:t>
                  </w:r>
                </w:p>
              </w:tc>
              <w:tc>
                <w:tcPr/>
                <w:p>
                  <w:pPr>
                    <w:pStyle w:val="Compact"/>
                    <w:jc w:val="left"/>
                    <w:jc w:val="center"/>
                  </w:pPr>
                  <w:r>
                    <w:t xml:space="preserve">(-2895, -1027)</w:t>
                  </w:r>
                </w:p>
              </w:tc>
              <w:tc>
                <w:tcPr/>
                <w:p>
                  <w:pPr>
                    <w:pStyle w:val="Compact"/>
                    <w:jc w:val="left"/>
                    <w:jc w:val="center"/>
                  </w:pPr>
                  <w:r>
                    <w:t xml:space="preserve">338</w:t>
                  </w:r>
                </w:p>
              </w:tc>
              <w:tc>
                <w:tcPr/>
                <w:p>
                  <w:pPr>
                    <w:pStyle w:val="Compact"/>
                    <w:jc w:val="left"/>
                    <w:jc w:val="center"/>
                  </w:pPr>
                  <w:r>
                    <w:t xml:space="preserve">(-30, 705)</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F(3, 2886)= 1.856, p=</w:t>
                  </w:r>
                  <w:r>
                    <w:t xml:space="preserve"> </w:t>
                  </w:r>
                  <w:r>
                    <w:t xml:space="preserve">0.135</w:t>
                  </w:r>
                </w:p>
              </w:tc>
            </w:tr>
            <w:tr>
              <w:tc>
                <w:tcPr>
                  <w:gridSpan w:val="6"/>
                </w:tcPr>
                <w:p>
                  <w:pPr>
                    <w:pStyle w:val="Compact"/>
                    <w:jc w:val="left"/>
                    <w:jc w:val="center"/>
                  </w:pPr>
                  <w:r>
                    <w:rPr>
                      <w:vertAlign w:val="superscript"/>
                    </w:rPr>
                    <w:t xml:space="preserve">b</w:t>
                  </w:r>
                  <w:r>
                    <w:t xml:space="preserve"> </w:t>
                  </w:r>
                  <w:r>
                    <w:t xml:space="preserve">Joint test that all ATTs are equal: F(3, 2886)= 5.545, p=</w:t>
                  </w:r>
                  <w:r>
                    <w:t xml:space="preserve"> </w:t>
                  </w:r>
                  <w:r>
                    <w:t xml:space="preserve">0.001</w:t>
                  </w:r>
                </w:p>
              </w:tc>
            </w:tr>
          </w:tbl>
          <w:bookmarkEnd w:id="385"/>
          <w:p/>
        </w:tc>
      </w:tr>
    </w:tbl>
    <w:p>
      <w:r>
        <w:br w:type="page"/>
      </w:r>
    </w:p>
    <w:bookmarkEnd w:id="386"/>
    <w:bookmarkStart w:id="410" w:name="heterogeneity-in-treatment-effects"/>
    <w:p>
      <w:pPr>
        <w:pStyle w:val="Heading2"/>
      </w:pPr>
      <w:r>
        <w:t xml:space="preserve">12.5 Heterogeneity in treatment effects</w:t>
      </w:r>
    </w:p>
    <w:bookmarkStart w:id="388" w:name="personal-exposure"/>
    <w:p>
      <w:pPr>
        <w:pStyle w:val="Heading3"/>
      </w:pPr>
      <w:r>
        <w:t xml:space="preserve">12.5.1 Personal exposure</w:t>
      </w:r>
    </w:p>
    <w:p>
      <w:pPr>
        <w:pStyle w:val="FirstParagraph"/>
      </w:pPr>
      <w:r>
        <w:t xml:space="preserve">Table</w:t>
      </w:r>
      <w:r>
        <w:t xml:space="preserve"> </w:t>
      </w:r>
      <w:hyperlink w:anchor="tbl-a-het-personal">
        <w:r>
          <w:rPr>
            <w:rStyle w:val="Hyperlink"/>
          </w:rPr>
          <w:t xml:space="preserve">Table 16</w:t>
        </w:r>
      </w:hyperlink>
      <w:r>
        <w:t xml:space="preserve"> </w:t>
      </w:r>
      <w:r>
        <w:t xml:space="preserve">shows limited evidence that the</w:t>
      </w:r>
      <w:r>
        <w:t xml:space="preserve"> </w:t>
      </w:r>
      <m:oMath>
        <m:r>
          <m:t>A</m:t>
        </m:r>
        <m:r>
          <m:t>T</m:t>
        </m:r>
        <m:r>
          <m:t>T</m:t>
        </m:r>
      </m:oMath>
      <w:r>
        <w:t xml:space="preserve">s across cohorts and time demonstrate meaningful heterogeneity.</w:t>
      </w:r>
    </w:p>
    <w:tbl>
      <w:tblPr>
        <w:tblStyle w:val="Table"/>
        <w:tblW w:type="pct" w:w="5000"/>
        <w:tblLayout w:type="fixed"/>
        <w:tblLook w:firstRow="0" w:lastRow="0" w:firstColumn="0" w:lastColumn="0" w:noHBand="0" w:noVBand="0" w:val="0000"/>
      </w:tblPr>
      <w:tblGrid>
        <w:gridCol w:w="7920"/>
      </w:tblGrid>
      <w:tr>
        <w:tc>
          <w:tcPr/>
          <w:bookmarkStart w:id="387" w:name="tbl-a-het-personal"/>
          <w:p>
            <w:pPr>
              <w:jc w:val="center"/>
            </w:pPr>
            <w:pPr>
              <w:jc w:val="start"/>
              <w:spacing w:before="200"/>
              <w:pStyle w:val="ImageCaption"/>
            </w:pPr>
            <w:r>
              <w:t xml:space="preserve">Table 16: Heterogenous treatment effects: Personal exposures</w:t>
            </w:r>
          </w:p>
          <w:tbl>
            <w:tblPr>
              <w:tblStyle w:val="Table"/>
              <w:tblW w:type="pct" w:w="4444"/>
              <w:tblLayout w:type="fixed"/>
              <w:tblLook w:firstRow="1" w:lastRow="1" w:firstColumn="0" w:lastColumn="0" w:noHBand="0" w:noVBand="0" w:val="0020"/>
            </w:tblPr>
            <w:tblGrid>
              <w:gridCol w:w="990"/>
              <w:gridCol w:w="770"/>
              <w:gridCol w:w="990"/>
              <w:gridCol w:w="1760"/>
              <w:gridCol w:w="990"/>
              <w:gridCol w:w="1540"/>
            </w:tblGrid>
            <w:tr>
              <w:trPr>
                <w:tblHeader w:val="on"/>
              </w:trPr>
              <w:tc>
                <w:tcPr>
                  <w:gridSpan w:val="2"/>
                </w:tcPr>
                <w:p>
                  <w:pPr>
                    <w:pStyle w:val="Compact"/>
                  </w:pPr>
                </w:p>
              </w:tc>
              <w:tc>
                <w:tcPr>
                  <w:gridSpan w:val="2"/>
                </w:tcPr>
                <w:p>
                  <w:pPr>
                    <w:pStyle w:val="Compact"/>
                    <w:jc w:val="left"/>
                    <w:jc w:val="center"/>
                  </w:pPr>
                  <w:r>
                    <w:t xml:space="preserve">PM2.5</w:t>
                  </w:r>
                </w:p>
              </w:tc>
              <w:tc>
                <w:tcPr>
                  <w:gridSpan w:val="2"/>
                </w:tcPr>
                <w:p>
                  <w:pPr>
                    <w:pStyle w:val="Compact"/>
                    <w:jc w:val="left"/>
                    <w:jc w:val="center"/>
                  </w:pPr>
                  <w:r>
                    <w:t xml:space="preserve">Black carbon</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0.55</w:t>
                  </w:r>
                </w:p>
              </w:tc>
              <w:tc>
                <w:tcPr/>
                <w:p>
                  <w:pPr>
                    <w:pStyle w:val="Compact"/>
                    <w:jc w:val="left"/>
                    <w:jc w:val="center"/>
                  </w:pPr>
                  <w:r>
                    <w:t xml:space="preserve">(-19.1, 20.2)</w:t>
                  </w:r>
                </w:p>
              </w:tc>
              <w:tc>
                <w:tcPr/>
                <w:p>
                  <w:pPr>
                    <w:pStyle w:val="Compact"/>
                    <w:jc w:val="left"/>
                    <w:jc w:val="center"/>
                  </w:pPr>
                  <w:r>
                    <w:t xml:space="preserve">-0.42</w:t>
                  </w:r>
                </w:p>
              </w:tc>
              <w:tc>
                <w:tcPr/>
                <w:p>
                  <w:pPr>
                    <w:pStyle w:val="Compact"/>
                    <w:jc w:val="left"/>
                    <w:jc w:val="center"/>
                  </w:pPr>
                  <w:r>
                    <w:t xml:space="preserve">(-1.5, 0.7)</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7.59</w:t>
                  </w:r>
                </w:p>
              </w:tc>
              <w:tc>
                <w:tcPr/>
                <w:p>
                  <w:pPr>
                    <w:pStyle w:val="Compact"/>
                    <w:jc w:val="left"/>
                    <w:jc w:val="center"/>
                  </w:pPr>
                  <w:r>
                    <w:t xml:space="preserve">(-24.6, 39.7)</w:t>
                  </w:r>
                </w:p>
              </w:tc>
              <w:tc>
                <w:tcPr/>
                <w:p>
                  <w:pPr>
                    <w:pStyle w:val="Compact"/>
                    <w:jc w:val="left"/>
                    <w:jc w:val="center"/>
                  </w:pPr>
                  <w:r>
                    <w:t xml:space="preserve">-0.84</w:t>
                  </w:r>
                </w:p>
              </w:tc>
              <w:tc>
                <w:tcPr/>
                <w:p>
                  <w:pPr>
                    <w:pStyle w:val="Compact"/>
                    <w:jc w:val="left"/>
                    <w:jc w:val="center"/>
                  </w:pPr>
                  <w:r>
                    <w:t xml:space="preserve">(-1.9, 0.2)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-12.25</w:t>
                  </w:r>
                </w:p>
              </w:tc>
              <w:tc>
                <w:tcPr/>
                <w:p>
                  <w:pPr>
                    <w:pStyle w:val="Compact"/>
                    <w:jc w:val="left"/>
                    <w:jc w:val="center"/>
                  </w:pPr>
                  <w:r>
                    <w:t xml:space="preserve">(-35.7, 11.2)</w:t>
                  </w:r>
                </w:p>
              </w:tc>
              <w:tc>
                <w:tcPr/>
                <w:p>
                  <w:pPr>
                    <w:pStyle w:val="Compact"/>
                    <w:jc w:val="left"/>
                    <w:jc w:val="center"/>
                  </w:pPr>
                  <w:r>
                    <w:t xml:space="preserve">-0.37</w:t>
                  </w:r>
                </w:p>
              </w:tc>
              <w:tc>
                <w:tcPr/>
                <w:p>
                  <w:pPr>
                    <w:pStyle w:val="Compact"/>
                    <w:jc w:val="left"/>
                    <w:jc w:val="center"/>
                  </w:pPr>
                  <w:r>
                    <w:t xml:space="preserve">(-2, 1.2)</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15.96</w:t>
                  </w:r>
                </w:p>
              </w:tc>
              <w:tc>
                <w:tcPr/>
                <w:p>
                  <w:pPr>
                    <w:pStyle w:val="Compact"/>
                    <w:jc w:val="left"/>
                    <w:jc w:val="center"/>
                  </w:pPr>
                  <w:r>
                    <w:t xml:space="preserve">(-34.2, 66.2)</w:t>
                  </w:r>
                </w:p>
              </w:tc>
              <w:tc>
                <w:tcPr/>
                <w:p>
                  <w:pPr>
                    <w:pStyle w:val="Compact"/>
                    <w:jc w:val="left"/>
                    <w:jc w:val="center"/>
                  </w:pPr>
                  <w:r>
                    <w:t xml:space="preserve">-0.16</w:t>
                  </w:r>
                </w:p>
              </w:tc>
              <w:tc>
                <w:tcPr/>
                <w:p>
                  <w:pPr>
                    <w:pStyle w:val="Compact"/>
                    <w:jc w:val="left"/>
                    <w:jc w:val="center"/>
                  </w:pPr>
                  <w:r>
                    <w:t xml:space="preserve">(-1.8, 1.5)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-13.19</w:t>
                  </w:r>
                </w:p>
              </w:tc>
              <w:tc>
                <w:tcPr/>
                <w:p>
                  <w:pPr>
                    <w:pStyle w:val="Compact"/>
                    <w:jc w:val="left"/>
                    <w:jc w:val="center"/>
                  </w:pPr>
                  <w:r>
                    <w:t xml:space="preserve">(-35.9, 9.5)</w:t>
                  </w:r>
                </w:p>
              </w:tc>
              <w:tc>
                <w:tcPr/>
                <w:p>
                  <w:pPr>
                    <w:pStyle w:val="Compact"/>
                    <w:jc w:val="left"/>
                    <w:jc w:val="center"/>
                  </w:pPr>
                  <w:r>
                    <w:t xml:space="preserve">0.18</w:t>
                  </w:r>
                </w:p>
              </w:tc>
              <w:tc>
                <w:tcPr/>
                <w:p>
                  <w:pPr>
                    <w:pStyle w:val="Compact"/>
                    <w:jc w:val="left"/>
                    <w:jc w:val="center"/>
                  </w:pPr>
                  <w:r>
                    <w:t xml:space="preserve">(-1.3, 1.6)</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cohort-time ATTs are equal: F(3,</w:t>
                  </w:r>
                  <w:r>
                    <w:t xml:space="preserve"> </w:t>
                  </w:r>
                  <w:r>
                    <w:t xml:space="preserve">1253)= 0.486, p= 0.692</w:t>
                  </w:r>
                </w:p>
              </w:tc>
            </w:tr>
            <w:tr>
              <w:tc>
                <w:tcPr>
                  <w:gridSpan w:val="6"/>
                </w:tcPr>
                <w:p>
                  <w:pPr>
                    <w:pStyle w:val="Compact"/>
                    <w:jc w:val="left"/>
                    <w:jc w:val="center"/>
                  </w:pPr>
                  <w:r>
                    <w:rPr>
                      <w:vertAlign w:val="superscript"/>
                    </w:rPr>
                    <w:t xml:space="preserve">b</w:t>
                  </w:r>
                  <w:r>
                    <w:t xml:space="preserve"> </w:t>
                  </w:r>
                  <w:r>
                    <w:t xml:space="preserve">Joint test that all cohort-time ATTs are equal: F(3,</w:t>
                  </w:r>
                  <w:r>
                    <w:t xml:space="preserve"> </w:t>
                  </w:r>
                  <w:r>
                    <w:t xml:space="preserve">1132)= 0.987, p= 0.398</w:t>
                  </w:r>
                </w:p>
              </w:tc>
            </w:tr>
          </w:tbl>
          <w:bookmarkEnd w:id="387"/>
          <w:p/>
        </w:tc>
      </w:tr>
    </w:tbl>
    <w:bookmarkEnd w:id="388"/>
    <w:bookmarkStart w:id="390" w:name="indoor-pm2.5-1"/>
    <w:p>
      <w:pPr>
        <w:pStyle w:val="Heading3"/>
      </w:pPr>
      <w:r>
        <w:t xml:space="preserve">12.5.2 Indoor PM</w:t>
      </w:r>
      <w:r>
        <w:rPr>
          <w:vertAlign w:val="subscript"/>
        </w:rPr>
        <w:t xml:space="preserve">2.5</w:t>
      </w:r>
    </w:p>
    <w:p>
      <w:pPr>
        <w:pStyle w:val="FirstParagraph"/>
      </w:pPr>
      <w:r>
        <w:t xml:space="preserve">Table</w:t>
      </w:r>
      <w:r>
        <w:t xml:space="preserve"> </w:t>
      </w:r>
      <w:hyperlink w:anchor="tbl-a-het-indoor">
        <w:r>
          <w:rPr>
            <w:rStyle w:val="Hyperlink"/>
          </w:rPr>
          <w:t xml:space="preserve">Table 17</w:t>
        </w:r>
      </w:hyperlink>
      <w:r>
        <w:t xml:space="preserve"> </w:t>
      </w:r>
      <w:r>
        <w:t xml:space="preserve">shows estimates for cohort-time</w:t>
      </w:r>
      <w:r>
        <w:t xml:space="preserve"> </w:t>
      </w:r>
      <m:oMath>
        <m:r>
          <m:t>A</m:t>
        </m:r>
        <m:r>
          <m:t>T</m:t>
        </m:r>
        <m:r>
          <m:t>T</m:t>
        </m:r>
      </m:oMath>
      <w:r>
        <w:t xml:space="preserve">s for daily and seasonal indoor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389" w:name="tbl-a-het-indoor"/>
          <w:p>
            <w:pPr>
              <w:jc w:val="center"/>
            </w:pPr>
            <w:pPr>
              <w:jc w:val="start"/>
              <w:spacing w:before="200"/>
              <w:pStyle w:val="ImageCaption"/>
            </w:pPr>
            <w:r>
              <w:t xml:space="preserve">Table 17: Heterogenous treatment effects for Indoor PM</w:t>
            </w:r>
            <w:r>
              <w:rPr>
                <w:vertAlign w:val="subscript"/>
              </w:rPr>
              <w:t xml:space="preserve">2.5</w:t>
            </w:r>
            <w:r>
              <w:t xml:space="preserve">.</w:t>
            </w:r>
          </w:p>
          <w:tbl>
            <w:tblPr>
              <w:tblStyle w:val="Table"/>
              <w:tblW w:type="pct" w:w="4733"/>
              <w:tblLayout w:type="fixed"/>
              <w:tblLook w:firstRow="1" w:lastRow="1" w:firstColumn="0" w:lastColumn="0" w:noHBand="0" w:noVBand="0" w:val="0020"/>
            </w:tblPr>
            <w:tblGrid>
              <w:gridCol w:w="950"/>
              <w:gridCol w:w="739"/>
              <w:gridCol w:w="950"/>
              <w:gridCol w:w="2006"/>
              <w:gridCol w:w="950"/>
              <w:gridCol w:w="1900"/>
            </w:tblGrid>
            <w:tr>
              <w:trPr>
                <w:tblHeader w:val="on"/>
              </w:trPr>
              <w:tc>
                <w:tcPr>
                  <w:gridSpan w:val="2"/>
                </w:tcPr>
                <w:p>
                  <w:pPr>
                    <w:pStyle w:val="Compact"/>
                  </w:pPr>
                </w:p>
              </w:tc>
              <w:tc>
                <w:tcPr>
                  <w:gridSpan w:val="2"/>
                </w:tcPr>
                <w:p>
                  <w:pPr>
                    <w:pStyle w:val="Compact"/>
                    <w:jc w:val="left"/>
                    <w:jc w:val="center"/>
                  </w:pPr>
                  <w:r>
                    <w:t xml:space="preserve">Daily</w:t>
                  </w:r>
                </w:p>
              </w:tc>
              <w:tc>
                <w:tcPr>
                  <w:gridSpan w:val="2"/>
                </w:tcPr>
                <w:p>
                  <w:pPr>
                    <w:pStyle w:val="Compact"/>
                    <w:jc w:val="left"/>
                    <w:jc w:val="center"/>
                  </w:pPr>
                  <w:r>
                    <w:t xml:space="preserve">Seasonal</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-20.03</w:t>
                  </w:r>
                </w:p>
              </w:tc>
              <w:tc>
                <w:tcPr/>
                <w:p>
                  <w:pPr>
                    <w:pStyle w:val="Compact"/>
                    <w:jc w:val="left"/>
                    <w:jc w:val="center"/>
                  </w:pPr>
                  <w:r>
                    <w:t xml:space="preserve">(-45.55, 5.49)</w:t>
                  </w:r>
                </w:p>
              </w:tc>
              <w:tc>
                <w:tcPr/>
                <w:p>
                  <w:pPr>
                    <w:pStyle w:val="Compact"/>
                    <w:jc w:val="left"/>
                    <w:jc w:val="center"/>
                  </w:pPr>
                  <w:r>
                    <w:t xml:space="preserve">-20.27</w:t>
                  </w:r>
                </w:p>
              </w:tc>
              <w:tc>
                <w:tcPr/>
                <w:p>
                  <w:pPr>
                    <w:pStyle w:val="Compact"/>
                    <w:jc w:val="left"/>
                    <w:jc w:val="center"/>
                  </w:pPr>
                  <w:r>
                    <w:t xml:space="preserve">(-37.55, -3)</w:t>
                  </w:r>
                </w:p>
              </w:tc>
            </w:tr>
            <w:tr>
              <w:tc>
                <w:tcPr>
                  <w:gridSpan w:val="6"/>
                </w:tcPr>
                <w:p>
                  <w:pPr>
                    <w:pStyle w:val="Compact"/>
                    <w:jc w:val="left"/>
                    <w:jc w:val="center"/>
                  </w:pPr>
                  <w:r>
                    <w:t xml:space="preserve">Cohort-Time ATTs</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-13.28</w:t>
                  </w:r>
                </w:p>
              </w:tc>
              <w:tc>
                <w:tcPr/>
                <w:p>
                  <w:pPr>
                    <w:pStyle w:val="Compact"/>
                    <w:jc w:val="left"/>
                    <w:jc w:val="center"/>
                  </w:pPr>
                  <w:r>
                    <w:t xml:space="preserve">(-45.88, 19.31)</w:t>
                  </w:r>
                </w:p>
              </w:tc>
              <w:tc>
                <w:tcPr/>
                <w:p>
                  <w:pPr>
                    <w:pStyle w:val="Compact"/>
                    <w:jc w:val="left"/>
                    <w:jc w:val="center"/>
                  </w:pPr>
                  <w:r>
                    <w:t xml:space="preserve">-17.57</w:t>
                  </w:r>
                </w:p>
              </w:tc>
              <w:tc>
                <w:tcPr/>
                <w:p>
                  <w:pPr>
                    <w:pStyle w:val="Compact"/>
                    <w:jc w:val="left"/>
                    <w:jc w:val="center"/>
                  </w:pPr>
                  <w:r>
                    <w:t xml:space="preserve">(-39.56, 4.42)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-35.94</w:t>
                  </w:r>
                </w:p>
              </w:tc>
              <w:tc>
                <w:tcPr/>
                <w:p>
                  <w:pPr>
                    <w:pStyle w:val="Compact"/>
                    <w:jc w:val="left"/>
                    <w:jc w:val="center"/>
                  </w:pPr>
                  <w:r>
                    <w:t xml:space="preserve">(-58.87, -13.02)</w:t>
                  </w:r>
                </w:p>
              </w:tc>
              <w:tc>
                <w:tcPr/>
                <w:p>
                  <w:pPr>
                    <w:pStyle w:val="Compact"/>
                    <w:jc w:val="left"/>
                    <w:jc w:val="center"/>
                  </w:pPr>
                  <w:r>
                    <w:t xml:space="preserve">-25.88</w:t>
                  </w:r>
                </w:p>
              </w:tc>
              <w:tc>
                <w:tcPr/>
                <w:p>
                  <w:pPr>
                    <w:pStyle w:val="Compact"/>
                    <w:jc w:val="left"/>
                    <w:jc w:val="center"/>
                  </w:pPr>
                  <w:r>
                    <w:t xml:space="preserve">(-42.75, -9.01)</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F(1, 393)= 0.057, p= 0.811</w:t>
                  </w:r>
                </w:p>
              </w:tc>
            </w:tr>
            <w:tr>
              <w:tc>
                <w:tcPr>
                  <w:gridSpan w:val="6"/>
                </w:tcPr>
                <w:p>
                  <w:pPr>
                    <w:pStyle w:val="Compact"/>
                    <w:jc w:val="left"/>
                    <w:jc w:val="center"/>
                  </w:pPr>
                  <w:r>
                    <w:rPr>
                      <w:vertAlign w:val="superscript"/>
                    </w:rPr>
                    <w:t xml:space="preserve">b</w:t>
                  </w:r>
                  <w:r>
                    <w:t xml:space="preserve"> </w:t>
                  </w:r>
                  <w:r>
                    <w:t xml:space="preserve">Joint test that all ATTs are equal: F(1, 360)= 0.675, p= 0.412</w:t>
                  </w:r>
                </w:p>
              </w:tc>
            </w:tr>
          </w:tbl>
          <w:bookmarkEnd w:id="389"/>
          <w:p/>
        </w:tc>
      </w:tr>
    </w:tbl>
    <w:p>
      <w:r>
        <w:br w:type="page"/>
      </w:r>
    </w:p>
    <w:bookmarkEnd w:id="390"/>
    <w:bookmarkStart w:id="392" w:name="indoor-temperature"/>
    <w:p>
      <w:pPr>
        <w:pStyle w:val="Heading3"/>
      </w:pPr>
      <w:r>
        <w:t xml:space="preserve">12.5.3 Indoor temperature</w:t>
      </w:r>
    </w:p>
    <w:tbl>
      <w:tblPr>
        <w:tblStyle w:val="Table"/>
        <w:tblW w:type="pct" w:w="5000"/>
        <w:tblLayout w:type="fixed"/>
        <w:tblLook w:firstRow="0" w:lastRow="0" w:firstColumn="0" w:lastColumn="0" w:noHBand="0" w:noVBand="0" w:val="0000"/>
      </w:tblPr>
      <w:tblGrid>
        <w:gridCol w:w="7920"/>
      </w:tblGrid>
      <w:tr>
        <w:tc>
          <w:tcPr/>
          <w:bookmarkStart w:id="391" w:name="tbl-a-het-temp"/>
          <w:p>
            <w:pPr>
              <w:jc w:val="center"/>
            </w:pPr>
            <w:pPr>
              <w:jc w:val="start"/>
              <w:spacing w:before="200"/>
              <w:pStyle w:val="ImageCaption"/>
            </w:pPr>
            <w:r>
              <w:t xml:space="preserve">Table 18: Heterogenous treatment effects for indoor temperature</w:t>
            </w:r>
          </w:p>
          <w:tbl>
            <w:tblPr>
              <w:tblStyle w:val="Table"/>
              <w:tblW w:type="pct" w:w="4574"/>
              <w:tblLayout w:type="fixed"/>
              <w:tblLook w:firstRow="1" w:lastRow="1" w:firstColumn="0" w:lastColumn="0" w:noHBand="0" w:noVBand="0" w:val="0020"/>
            </w:tblPr>
            <w:tblGrid>
              <w:gridCol w:w="859"/>
              <w:gridCol w:w="429"/>
              <w:gridCol w:w="859"/>
              <w:gridCol w:w="429"/>
              <w:gridCol w:w="429"/>
              <w:gridCol w:w="429"/>
              <w:gridCol w:w="859"/>
              <w:gridCol w:w="429"/>
              <w:gridCol w:w="429"/>
              <w:gridCol w:w="429"/>
              <w:gridCol w:w="798"/>
              <w:gridCol w:w="429"/>
              <w:gridCol w:w="429"/>
            </w:tblGrid>
            <w:tr>
              <w:trPr>
                <w:tblHeader w:val="on"/>
              </w:trPr>
              <w:tc>
                <w:tcPr/>
                <w:p>
                  <w:pPr>
                    <w:pStyle w:val="Compact"/>
                  </w:pPr>
                </w:p>
              </w:tc>
              <w:tc>
                <w:tcPr>
                  <w:gridSpan w:val="4"/>
                </w:tcPr>
                <w:p>
                  <w:pPr>
                    <w:pStyle w:val="Compact"/>
                    <w:jc w:val="left"/>
                    <w:jc w:val="center"/>
                  </w:pPr>
                  <w:r>
                    <w:t xml:space="preserve">Point temp (°C)</w:t>
                  </w:r>
                </w:p>
              </w:tc>
              <w:tc>
                <w:tcPr>
                  <w:gridSpan w:val="4"/>
                </w:tcPr>
                <w:p>
                  <w:pPr>
                    <w:pStyle w:val="Compact"/>
                    <w:jc w:val="left"/>
                    <w:jc w:val="center"/>
                  </w:pPr>
                  <w:r>
                    <w:t xml:space="preserve">Mean temp (°C)</w:t>
                  </w:r>
                </w:p>
              </w:tc>
              <w:tc>
                <w:tcPr>
                  <w:gridSpan w:val="4"/>
                </w:tcPr>
                <w:p>
                  <w:pPr>
                    <w:pStyle w:val="Compact"/>
                    <w:jc w:val="left"/>
                    <w:jc w:val="center"/>
                  </w:pPr>
                  <w:r>
                    <w:t xml:space="preserve">Min temp (°C)</w:t>
                  </w:r>
                </w:p>
              </w:tc>
            </w:tr>
            <w:tr>
              <w:trPr>
                <w:tblHeader w:val="on"/>
              </w:trPr>
              <w:tc>
                <w:tcPr/>
                <w:p>
                  <w:pPr>
                    <w:pStyle w:val="Compact"/>
                    <w:jc w:val="left"/>
                    <w:jc w:val="center"/>
                  </w:pPr>
                  <w:r>
                    <w:t xml:space="preserve">Cohort Time</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r>
            <w:tr>
              <w:tc>
                <w:tcPr>
                  <w:gridSpan w:val="13"/>
                </w:tcPr>
                <w:p>
                  <w:pPr>
                    <w:pStyle w:val="Compact"/>
                    <w:jc w:val="left"/>
                    <w:jc w:val="center"/>
                  </w:pPr>
                  <w:r>
                    <w:t xml:space="preserve">All times</w:t>
                  </w:r>
                </w:p>
              </w:tc>
            </w:tr>
            <w:tr>
              <w:tc>
                <w:tcPr/>
                <w:p>
                  <w:pPr>
                    <w:pStyle w:val="Compact"/>
                    <w:jc w:val="left"/>
                    <w:jc w:val="center"/>
                  </w:pPr>
                  <w:r>
                    <w:t xml:space="preserve">2019 2019</w:t>
                  </w:r>
                </w:p>
              </w:tc>
              <w:tc>
                <w:tcPr/>
                <w:p>
                  <w:pPr>
                    <w:pStyle w:val="Compact"/>
                    <w:jc w:val="left"/>
                    <w:jc w:val="center"/>
                  </w:pPr>
                  <w:r>
                    <w:t xml:space="preserve">1.66</w:t>
                  </w:r>
                </w:p>
              </w:tc>
              <w:tc>
                <w:tcPr/>
                <w:p>
                  <w:pPr>
                    <w:pStyle w:val="Compact"/>
                    <w:jc w:val="left"/>
                    <w:jc w:val="center"/>
                  </w:pPr>
                  <w:r>
                    <w:t xml:space="preserve">(0.5, 2.8)</w:t>
                  </w:r>
                </w:p>
              </w:tc>
              <w:tc>
                <w:tcPr/>
                <w:p>
                  <w:pPr>
                    <w:pStyle w:val="Compact"/>
                  </w:pPr>
                </w:p>
              </w:tc>
              <w:tc>
                <w:tcPr/>
                <w:p>
                  <w:pPr>
                    <w:pStyle w:val="Compact"/>
                  </w:pPr>
                </w:p>
              </w:tc>
              <w:tc>
                <w:tcPr/>
                <w:p>
                  <w:pPr>
                    <w:pStyle w:val="Compact"/>
                    <w:jc w:val="left"/>
                    <w:jc w:val="center"/>
                  </w:pPr>
                  <w:r>
                    <w:t xml:space="preserve">0.33</w:t>
                  </w:r>
                </w:p>
              </w:tc>
              <w:tc>
                <w:tcPr/>
                <w:p>
                  <w:pPr>
                    <w:pStyle w:val="Compact"/>
                    <w:jc w:val="left"/>
                    <w:jc w:val="center"/>
                  </w:pPr>
                  <w:r>
                    <w:t xml:space="preserve">(-0.8, 1.5)</w:t>
                  </w:r>
                </w:p>
              </w:tc>
              <w:tc>
                <w:tcPr/>
                <w:p>
                  <w:pPr>
                    <w:pStyle w:val="Compact"/>
                  </w:pPr>
                </w:p>
              </w:tc>
              <w:tc>
                <w:tcPr/>
                <w:p>
                  <w:pPr>
                    <w:pStyle w:val="Compact"/>
                  </w:pPr>
                </w:p>
              </w:tc>
              <w:tc>
                <w:tcPr/>
                <w:p>
                  <w:pPr>
                    <w:pStyle w:val="Compact"/>
                    <w:jc w:val="left"/>
                    <w:jc w:val="center"/>
                  </w:pPr>
                  <w:r>
                    <w:t xml:space="preserve">1.96</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jc w:val="left"/>
                    <w:jc w:val="center"/>
                  </w:pPr>
                  <w:r>
                    <w:t xml:space="preserve">2.17</w:t>
                  </w:r>
                </w:p>
              </w:tc>
              <w:tc>
                <w:tcPr/>
                <w:p>
                  <w:pPr>
                    <w:pStyle w:val="Compact"/>
                    <w:jc w:val="left"/>
                    <w:jc w:val="center"/>
                  </w:pPr>
                  <w:r>
                    <w:t xml:space="preserve">(0.5, 3.9)</w:t>
                  </w:r>
                </w:p>
              </w:tc>
              <w:tc>
                <w:tcPr/>
                <w:p>
                  <w:pPr>
                    <w:pStyle w:val="Compact"/>
                  </w:pPr>
                </w:p>
              </w:tc>
              <w:tc>
                <w:tcPr/>
                <w:p>
                  <w:pPr>
                    <w:pStyle w:val="Compact"/>
                  </w:pPr>
                </w:p>
              </w:tc>
              <w:tc>
                <w:tcPr/>
                <w:p>
                  <w:pPr>
                    <w:pStyle w:val="Compact"/>
                    <w:jc w:val="left"/>
                    <w:jc w:val="center"/>
                  </w:pPr>
                  <w:r>
                    <w:t xml:space="preserve">0.80</w:t>
                  </w:r>
                </w:p>
              </w:tc>
              <w:tc>
                <w:tcPr/>
                <w:p>
                  <w:pPr>
                    <w:pStyle w:val="Compact"/>
                    <w:jc w:val="left"/>
                    <w:jc w:val="center"/>
                  </w:pPr>
                  <w:r>
                    <w:t xml:space="preserve">(0.0, 1.6)</w:t>
                  </w:r>
                </w:p>
              </w:tc>
              <w:tc>
                <w:tcPr/>
                <w:p>
                  <w:pPr>
                    <w:pStyle w:val="Compact"/>
                  </w:pPr>
                </w:p>
              </w:tc>
              <w:tc>
                <w:tcPr/>
                <w:p>
                  <w:pPr>
                    <w:pStyle w:val="Compact"/>
                  </w:pPr>
                </w:p>
              </w:tc>
              <w:tc>
                <w:tcPr/>
                <w:p>
                  <w:pPr>
                    <w:pStyle w:val="Compact"/>
                    <w:jc w:val="left"/>
                    <w:jc w:val="center"/>
                  </w:pPr>
                  <w:r>
                    <w:t xml:space="preserve">5.04</w:t>
                  </w:r>
                </w:p>
              </w:tc>
              <w:tc>
                <w:tcPr/>
                <w:p>
                  <w:pPr>
                    <w:pStyle w:val="Compact"/>
                    <w:jc w:val="left"/>
                    <w:jc w:val="center"/>
                  </w:pPr>
                  <w:r>
                    <w:t xml:space="preserve">(2.3, 7.8)</w:t>
                  </w:r>
                </w:p>
              </w:tc>
              <w:tc>
                <w:tcPr/>
                <w:p>
                  <w:pPr>
                    <w:pStyle w:val="Compact"/>
                  </w:pPr>
                </w:p>
              </w:tc>
              <w:tc>
                <w:tcPr/>
                <w:p>
                  <w:pPr>
                    <w:pStyle w:val="Compact"/>
                  </w:pPr>
                </w:p>
              </w:tc>
            </w:tr>
            <w:tr>
              <w:tc>
                <w:tcPr/>
                <w:p>
                  <w:pPr>
                    <w:pStyle w:val="Compact"/>
                    <w:jc w:val="left"/>
                    <w:jc w:val="center"/>
                  </w:pPr>
                  <w:r>
                    <w:t xml:space="preserve">2020 2021</w:t>
                  </w:r>
                </w:p>
              </w:tc>
              <w:tc>
                <w:tcPr/>
                <w:p>
                  <w:pPr>
                    <w:pStyle w:val="Compact"/>
                    <w:jc w:val="left"/>
                    <w:jc w:val="center"/>
                  </w:pPr>
                  <w:r>
                    <w:t xml:space="preserve">2.39</w:t>
                  </w:r>
                </w:p>
              </w:tc>
              <w:tc>
                <w:tcPr/>
                <w:p>
                  <w:pPr>
                    <w:pStyle w:val="Compact"/>
                    <w:jc w:val="left"/>
                    <w:jc w:val="center"/>
                  </w:pPr>
                  <w:r>
                    <w:t xml:space="preserve">(0.7, 4.1)</w:t>
                  </w:r>
                </w:p>
              </w:tc>
              <w:tc>
                <w:tcPr/>
                <w:p>
                  <w:pPr>
                    <w:pStyle w:val="Compact"/>
                  </w:pPr>
                </w:p>
              </w:tc>
              <w:tc>
                <w:tcPr/>
                <w:p>
                  <w:pPr>
                    <w:pStyle w:val="Compact"/>
                  </w:pPr>
                </w:p>
              </w:tc>
              <w:tc>
                <w:tcPr/>
                <w:p>
                  <w:pPr>
                    <w:pStyle w:val="Compact"/>
                    <w:jc w:val="left"/>
                    <w:jc w:val="center"/>
                  </w:pPr>
                  <w:r>
                    <w:t xml:space="preserve">0.66</w:t>
                  </w:r>
                </w:p>
              </w:tc>
              <w:tc>
                <w:tcPr/>
                <w:p>
                  <w:pPr>
                    <w:pStyle w:val="Compact"/>
                    <w:jc w:val="left"/>
                    <w:jc w:val="center"/>
                  </w:pPr>
                  <w:r>
                    <w:t xml:space="preserve">(-0.5, 1.8)</w:t>
                  </w:r>
                </w:p>
              </w:tc>
              <w:tc>
                <w:tcPr/>
                <w:p>
                  <w:pPr>
                    <w:pStyle w:val="Compact"/>
                  </w:pPr>
                </w:p>
              </w:tc>
              <w:tc>
                <w:tcPr/>
                <w:p>
                  <w:pPr>
                    <w:pStyle w:val="Compact"/>
                  </w:pPr>
                </w:p>
              </w:tc>
              <w:tc>
                <w:tcPr/>
                <w:p>
                  <w:pPr>
                    <w:pStyle w:val="Compact"/>
                    <w:jc w:val="left"/>
                    <w:jc w:val="center"/>
                  </w:pPr>
                  <w:r>
                    <w:t xml:space="preserve">7.27</w:t>
                  </w:r>
                </w:p>
              </w:tc>
              <w:tc>
                <w:tcPr/>
                <w:p>
                  <w:pPr>
                    <w:pStyle w:val="Compact"/>
                    <w:jc w:val="left"/>
                    <w:jc w:val="center"/>
                  </w:pPr>
                  <w:r>
                    <w:t xml:space="preserve">(4.6, 9.9)</w:t>
                  </w:r>
                </w:p>
              </w:tc>
              <w:tc>
                <w:tcPr/>
                <w:p>
                  <w:pPr>
                    <w:pStyle w:val="Compact"/>
                  </w:pPr>
                </w:p>
              </w:tc>
              <w:tc>
                <w:tcPr/>
                <w:p>
                  <w:pPr>
                    <w:pStyle w:val="Compact"/>
                  </w:pPr>
                </w:p>
              </w:tc>
            </w:tr>
            <w:tr>
              <w:tc>
                <w:tcPr/>
                <w:p>
                  <w:pPr>
                    <w:pStyle w:val="Compact"/>
                    <w:jc w:val="left"/>
                    <w:jc w:val="center"/>
                  </w:pPr>
                  <w:r>
                    <w:t xml:space="preserve">2021 2021</w:t>
                  </w:r>
                </w:p>
              </w:tc>
              <w:tc>
                <w:tcPr/>
                <w:p>
                  <w:pPr>
                    <w:pStyle w:val="Compact"/>
                    <w:jc w:val="left"/>
                    <w:jc w:val="center"/>
                  </w:pPr>
                  <w:r>
                    <w:t xml:space="preserve">0.60</w:t>
                  </w:r>
                </w:p>
              </w:tc>
              <w:tc>
                <w:tcPr/>
                <w:p>
                  <w:pPr>
                    <w:pStyle w:val="Compact"/>
                    <w:jc w:val="left"/>
                    <w:jc w:val="center"/>
                  </w:pPr>
                  <w:r>
                    <w:t xml:space="preserve">(-1.2, 2.4)</w:t>
                  </w:r>
                </w:p>
              </w:tc>
              <w:tc>
                <w:tcPr/>
                <w:p>
                  <w:pPr>
                    <w:pStyle w:val="Compact"/>
                    <w:jc w:val="left"/>
                    <w:jc w:val="center"/>
                  </w:pPr>
                  <w:r>
                    <w:t xml:space="preserve">0.37</w:t>
                  </w:r>
                </w:p>
              </w:tc>
              <w:tc>
                <w:tcPr/>
                <w:p>
                  <w:pPr>
                    <w:pStyle w:val="Compact"/>
                    <w:jc w:val="left"/>
                    <w:jc w:val="center"/>
                  </w:pPr>
                  <w:r>
                    <w:t xml:space="preserve">2999</w:t>
                  </w:r>
                </w:p>
              </w:tc>
              <w:tc>
                <w:tcPr/>
                <w:p>
                  <w:pPr>
                    <w:pStyle w:val="Compact"/>
                    <w:jc w:val="left"/>
                    <w:jc w:val="center"/>
                  </w:pPr>
                  <w:r>
                    <w:t xml:space="preserve">1.60</w:t>
                  </w:r>
                </w:p>
              </w:tc>
              <w:tc>
                <w:tcPr/>
                <w:p>
                  <w:pPr>
                    <w:pStyle w:val="Compact"/>
                    <w:jc w:val="left"/>
                    <w:jc w:val="center"/>
                  </w:pPr>
                  <w:r>
                    <w:t xml:space="preserve">(0.5, 2.7)</w:t>
                  </w:r>
                </w:p>
              </w:tc>
              <w:tc>
                <w:tcPr/>
                <w:p>
                  <w:pPr>
                    <w:pStyle w:val="Compact"/>
                    <w:jc w:val="left"/>
                    <w:jc w:val="center"/>
                  </w:pPr>
                  <w:r>
                    <w:t xml:space="preserve">0.45</w:t>
                  </w:r>
                </w:p>
              </w:tc>
              <w:tc>
                <w:tcPr/>
                <w:p>
                  <w:pPr>
                    <w:pStyle w:val="Compact"/>
                    <w:jc w:val="left"/>
                    <w:jc w:val="center"/>
                  </w:pPr>
                  <w:r>
                    <w:t xml:space="preserve">1350</w:t>
                  </w:r>
                </w:p>
              </w:tc>
              <w:tc>
                <w:tcPr/>
                <w:p>
                  <w:pPr>
                    <w:pStyle w:val="Compact"/>
                    <w:jc w:val="left"/>
                    <w:jc w:val="center"/>
                  </w:pPr>
                  <w:r>
                    <w:t xml:space="preserve">2.37</w:t>
                  </w:r>
                </w:p>
              </w:tc>
              <w:tc>
                <w:tcPr/>
                <w:p>
                  <w:pPr>
                    <w:pStyle w:val="Compact"/>
                    <w:jc w:val="left"/>
                    <w:jc w:val="center"/>
                  </w:pPr>
                  <w:r>
                    <w:t xml:space="preserve">(0.2, 4.5)</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Daytime</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0.36</w:t>
                  </w:r>
                </w:p>
              </w:tc>
              <w:tc>
                <w:tcPr/>
                <w:p>
                  <w:pPr>
                    <w:pStyle w:val="Compact"/>
                    <w:jc w:val="left"/>
                    <w:jc w:val="center"/>
                  </w:pPr>
                  <w:r>
                    <w:t xml:space="preserve">(-0.8, 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0.91</w:t>
                  </w:r>
                </w:p>
              </w:tc>
              <w:tc>
                <w:tcPr/>
                <w:p>
                  <w:pPr>
                    <w:pStyle w:val="Compact"/>
                    <w:jc w:val="left"/>
                    <w:jc w:val="center"/>
                  </w:pPr>
                  <w:r>
                    <w:t xml:space="preserve">(0.1, 1.7)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1.67</w:t>
                  </w:r>
                </w:p>
              </w:tc>
              <w:tc>
                <w:tcPr/>
                <w:p>
                  <w:pPr>
                    <w:pStyle w:val="Compact"/>
                    <w:jc w:val="left"/>
                    <w:jc w:val="center"/>
                  </w:pPr>
                  <w:r>
                    <w:t xml:space="preserve">(0.5, 2.8)</w:t>
                  </w:r>
                </w:p>
              </w:tc>
              <w:tc>
                <w:tcPr/>
                <w:p>
                  <w:pPr>
                    <w:pStyle w:val="Compact"/>
                    <w:jc w:val="left"/>
                    <w:jc w:val="center"/>
                  </w:pPr>
                  <w:r>
                    <w:t xml:space="preserve">0.48</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Daytime heating</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0.92</w:t>
                  </w:r>
                </w:p>
              </w:tc>
              <w:tc>
                <w:tcPr/>
                <w:p>
                  <w:pPr>
                    <w:pStyle w:val="Compact"/>
                    <w:jc w:val="left"/>
                    <w:jc w:val="center"/>
                  </w:pPr>
                  <w:r>
                    <w:t xml:space="preserve">(-0.2, 2.0)</w:t>
                  </w:r>
                </w:p>
              </w:tc>
              <w:tc>
                <w:tcPr/>
                <w:p>
                  <w:pPr>
                    <w:pStyle w:val="Compact"/>
                  </w:pPr>
                </w:p>
              </w:tc>
              <w:tc>
                <w:tcPr/>
                <w:p>
                  <w:pPr>
                    <w:pStyle w:val="Compact"/>
                  </w:pPr>
                </w:p>
              </w:tc>
              <w:tc>
                <w:tcPr/>
                <w:p>
                  <w:pPr>
                    <w:pStyle w:val="Compact"/>
                    <w:jc w:val="left"/>
                    <w:jc w:val="center"/>
                  </w:pPr>
                  <w:r>
                    <w:t xml:space="preserve">1.94</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2.02</w:t>
                  </w:r>
                </w:p>
              </w:tc>
              <w:tc>
                <w:tcPr/>
                <w:p>
                  <w:pPr>
                    <w:pStyle w:val="Compact"/>
                    <w:jc w:val="left"/>
                    <w:jc w:val="center"/>
                  </w:pPr>
                  <w:r>
                    <w:t xml:space="preserve">(0.9, 3.2)</w:t>
                  </w:r>
                </w:p>
              </w:tc>
              <w:tc>
                <w:tcPr/>
                <w:p>
                  <w:pPr>
                    <w:pStyle w:val="Compact"/>
                  </w:pPr>
                </w:p>
              </w:tc>
              <w:tc>
                <w:tcPr/>
                <w:p>
                  <w:pPr>
                    <w:pStyle w:val="Compact"/>
                  </w:pPr>
                </w:p>
              </w:tc>
              <w:tc>
                <w:tcPr/>
                <w:p>
                  <w:pPr>
                    <w:pStyle w:val="Compact"/>
                    <w:jc w:val="left"/>
                    <w:jc w:val="center"/>
                  </w:pPr>
                  <w:r>
                    <w:t xml:space="preserve">5.46</w:t>
                  </w:r>
                </w:p>
              </w:tc>
              <w:tc>
                <w:tcPr/>
                <w:p>
                  <w:pPr>
                    <w:pStyle w:val="Compact"/>
                    <w:jc w:val="left"/>
                    <w:jc w:val="center"/>
                  </w:pPr>
                  <w:r>
                    <w:t xml:space="preserve">(2.7, 8.2)</w:t>
                  </w: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2.63</w:t>
                  </w:r>
                </w:p>
              </w:tc>
              <w:tc>
                <w:tcPr/>
                <w:p>
                  <w:pPr>
                    <w:pStyle w:val="Compact"/>
                    <w:jc w:val="left"/>
                    <w:jc w:val="center"/>
                  </w:pPr>
                  <w:r>
                    <w:t xml:space="preserve">(1.5, 3.7)</w:t>
                  </w:r>
                </w:p>
              </w:tc>
              <w:tc>
                <w:tcPr/>
                <w:p>
                  <w:pPr>
                    <w:pStyle w:val="Compact"/>
                  </w:pPr>
                </w:p>
              </w:tc>
              <w:tc>
                <w:tcPr/>
                <w:p>
                  <w:pPr>
                    <w:pStyle w:val="Compact"/>
                  </w:pPr>
                </w:p>
              </w:tc>
              <w:tc>
                <w:tcPr/>
                <w:p>
                  <w:pPr>
                    <w:pStyle w:val="Compact"/>
                    <w:jc w:val="left"/>
                    <w:jc w:val="center"/>
                  </w:pPr>
                  <w:r>
                    <w:t xml:space="preserve">6.69</w:t>
                  </w:r>
                </w:p>
              </w:tc>
              <w:tc>
                <w:tcPr/>
                <w:p>
                  <w:pPr>
                    <w:pStyle w:val="Compact"/>
                    <w:jc w:val="left"/>
                    <w:jc w:val="center"/>
                  </w:pPr>
                  <w:r>
                    <w:t xml:space="preserve">(4.2, 9.2)</w:t>
                  </w: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2.72</w:t>
                  </w:r>
                </w:p>
              </w:tc>
              <w:tc>
                <w:tcPr/>
                <w:p>
                  <w:pPr>
                    <w:pStyle w:val="Compact"/>
                    <w:jc w:val="left"/>
                    <w:jc w:val="center"/>
                  </w:pPr>
                  <w:r>
                    <w:t xml:space="preserve">(0.8, 4.6)</w:t>
                  </w:r>
                </w:p>
              </w:tc>
              <w:tc>
                <w:tcPr/>
                <w:p>
                  <w:pPr>
                    <w:pStyle w:val="Compact"/>
                    <w:jc w:val="left"/>
                    <w:jc w:val="center"/>
                  </w:pPr>
                  <w:r>
                    <w:t xml:space="preserve">0</w:t>
                  </w:r>
                </w:p>
              </w:tc>
              <w:tc>
                <w:tcPr/>
                <w:p>
                  <w:pPr>
                    <w:pStyle w:val="Compact"/>
                    <w:jc w:val="left"/>
                    <w:jc w:val="center"/>
                  </w:pPr>
                  <w:r>
                    <w:t xml:space="preserve">1350</w:t>
                  </w:r>
                </w:p>
              </w:tc>
              <w:tc>
                <w:tcPr/>
                <w:p>
                  <w:pPr>
                    <w:pStyle w:val="Compact"/>
                    <w:jc w:val="left"/>
                    <w:jc w:val="center"/>
                  </w:pPr>
                  <w:r>
                    <w:t xml:space="preserve">2.53</w:t>
                  </w:r>
                </w:p>
              </w:tc>
              <w:tc>
                <w:tcPr/>
                <w:p>
                  <w:pPr>
                    <w:pStyle w:val="Compact"/>
                    <w:jc w:val="left"/>
                    <w:jc w:val="center"/>
                  </w:pPr>
                  <w:r>
                    <w:t xml:space="preserve">(0.4, 4.7)</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Heating season</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2.18</w:t>
                  </w:r>
                </w:p>
              </w:tc>
              <w:tc>
                <w:tcPr/>
                <w:p>
                  <w:pPr>
                    <w:pStyle w:val="Compact"/>
                    <w:jc w:val="left"/>
                    <w:jc w:val="center"/>
                  </w:pPr>
                  <w:r>
                    <w:t xml:space="preserve">(0.9, 3.4)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2.97</w:t>
                  </w:r>
                </w:p>
              </w:tc>
              <w:tc>
                <w:tcPr/>
                <w:p>
                  <w:pPr>
                    <w:pStyle w:val="Compact"/>
                    <w:jc w:val="left"/>
                    <w:jc w:val="center"/>
                  </w:pPr>
                  <w:r>
                    <w:t xml:space="preserve">(1.9, 4.0)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2.80</w:t>
                  </w:r>
                </w:p>
              </w:tc>
              <w:tc>
                <w:tcPr/>
                <w:p>
                  <w:pPr>
                    <w:pStyle w:val="Compact"/>
                    <w:jc w:val="left"/>
                    <w:jc w:val="center"/>
                  </w:pPr>
                  <w:r>
                    <w:t xml:space="preserve">(0.9, 4.7)</w:t>
                  </w:r>
                </w:p>
              </w:tc>
              <w:tc>
                <w:tcPr/>
                <w:p>
                  <w:pPr>
                    <w:pStyle w:val="Compact"/>
                    <w:jc w:val="left"/>
                    <w:jc w:val="center"/>
                  </w:pPr>
                  <w:r>
                    <w:t xml:space="preserve">0</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Note: ATT = Average Treatment Effect on the Treated, CI = confidence interval</w:t>
                  </w:r>
                </w:p>
              </w:tc>
            </w:tr>
            <w:tr>
              <w:tc>
                <w:tcPr>
                  <w:gridSpan w:val="13"/>
                </w:tcPr>
                <w:p>
                  <w:pPr>
                    <w:pStyle w:val="Compact"/>
                    <w:jc w:val="left"/>
                    <w:jc w:val="center"/>
                  </w:pPr>
                  <w:r>
                    <w:rPr>
                      <w:vertAlign w:val="superscript"/>
                    </w:rPr>
                    <w:t xml:space="preserve">a</w:t>
                  </w:r>
                  <w:r>
                    <w:t xml:space="preserve"> </w:t>
                  </w:r>
                  <w:r>
                    <w:t xml:space="preserve">P-value for omnibus test of heterogeneity across cohort time groups.</w:t>
                  </w:r>
                </w:p>
              </w:tc>
            </w:tr>
          </w:tbl>
          <w:bookmarkEnd w:id="391"/>
          <w:p/>
        </w:tc>
      </w:tr>
    </w:tbl>
    <w:p>
      <w:r>
        <w:br w:type="page"/>
      </w:r>
    </w:p>
    <w:bookmarkEnd w:id="392"/>
    <w:bookmarkStart w:id="394" w:name="blood-pressure-outcomes"/>
    <w:p>
      <w:pPr>
        <w:pStyle w:val="Heading3"/>
      </w:pPr>
      <w:r>
        <w:t xml:space="preserve">12.5.4 Blood pressure outcomes</w:t>
      </w:r>
    </w:p>
    <w:p>
      <w:pPr>
        <w:pStyle w:val="FirstParagraph"/>
      </w:pPr>
      <w:hyperlink w:anchor="tbl-bp-het">
        <w:r>
          <w:rPr>
            <w:rStyle w:val="Hyperlink"/>
          </w:rPr>
          <w:t xml:space="preserve">Table 19</w:t>
        </w:r>
      </w:hyperlink>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393" w:name="tbl-bp-het"/>
          <w:p>
            <w:pPr>
              <w:jc w:val="center"/>
            </w:pPr>
            <w:pPr>
              <w:jc w:val="start"/>
              <w:spacing w:before="200"/>
              <w:pStyle w:val="ImageCaption"/>
            </w:pPr>
            <w:r>
              <w:t xml:space="preserve">Table 19: Heterogenous treatment effects for the total effect of the CBHP policy on blood pressure.</w:t>
            </w:r>
          </w:p>
          <w:tbl>
            <w:tblPr>
              <w:tblStyle w:val="Table"/>
              <w:tblW w:type="pct" w:w="4726"/>
              <w:tblLayout w:type="fixed"/>
              <w:tblLook w:firstRow="1" w:lastRow="1" w:firstColumn="0" w:lastColumn="0" w:noHBand="0" w:noVBand="0" w:val="0020"/>
            </w:tblPr>
            <w:tblGrid>
              <w:gridCol w:w="976"/>
              <w:gridCol w:w="759"/>
              <w:gridCol w:w="976"/>
              <w:gridCol w:w="1844"/>
              <w:gridCol w:w="1844"/>
              <w:gridCol w:w="1084"/>
            </w:tblGrid>
            <w:tr>
              <w:trPr>
                <w:tblHeader w:val="on"/>
              </w:trPr>
              <w:tc>
                <w:tcPr>
                  <w:gridSpan w:val="2"/>
                </w:tcPr>
                <w:p>
                  <w:pPr>
                    <w:pStyle w:val="Compact"/>
                  </w:pPr>
                </w:p>
              </w:tc>
              <w:tc>
                <w:tcPr>
                  <w:gridSpan w:val="2"/>
                </w:tcPr>
                <w:p>
                  <w:pPr>
                    <w:pStyle w:val="Compact"/>
                    <w:jc w:val="left"/>
                    <w:jc w:val="center"/>
                  </w:pPr>
                  <w:r>
                    <w:t xml:space="preserve">Adjusted DiD</w:t>
                  </w:r>
                </w:p>
              </w:tc>
              <w:tc>
                <w:tcPr>
                  <w:gridSpan w:val="2"/>
                </w:tcPr>
                <w:p>
                  <w:pPr>
                    <w:pStyle w:val="Compact"/>
                    <w:jc w:val="left"/>
                    <w:jc w:val="center"/>
                  </w:pPr>
                  <w:r>
                    <w:t xml:space="preserve">Heterogeneity tests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F-Statistic</w:t>
                  </w:r>
                  <w:r>
                    <w:rPr>
                      <w:vertAlign w:val="superscript"/>
                    </w:rPr>
                    <w:t xml:space="preserve">b</w:t>
                  </w:r>
                </w:p>
              </w:tc>
              <w:tc>
                <w:tcPr/>
                <w:p>
                  <w:pPr>
                    <w:pStyle w:val="Compact"/>
                    <w:jc w:val="left"/>
                    <w:jc w:val="center"/>
                  </w:pPr>
                  <w:r>
                    <w:t xml:space="preserve">p-value</w:t>
                  </w:r>
                </w:p>
              </w:tc>
            </w:tr>
            <w:tr>
              <w:tc>
                <w:tcPr>
                  <w:gridSpan w:val="6"/>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-2.36</w:t>
                  </w:r>
                </w:p>
              </w:tc>
              <w:tc>
                <w:tcPr/>
                <w:p>
                  <w:pPr>
                    <w:pStyle w:val="Compact"/>
                    <w:jc w:val="left"/>
                    <w:jc w:val="center"/>
                  </w:pPr>
                  <w:r>
                    <w:t xml:space="preserve">(-5.23, 0.5)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-1.51</w:t>
                  </w:r>
                </w:p>
              </w:tc>
              <w:tc>
                <w:tcPr/>
                <w:p>
                  <w:pPr>
                    <w:pStyle w:val="Compact"/>
                    <w:jc w:val="left"/>
                    <w:jc w:val="center"/>
                  </w:pPr>
                  <w:r>
                    <w:t xml:space="preserve">(-4.01, 0.98)</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-1.26</w:t>
                  </w:r>
                </w:p>
              </w:tc>
              <w:tc>
                <w:tcPr/>
                <w:p>
                  <w:pPr>
                    <w:pStyle w:val="Compact"/>
                    <w:jc w:val="left"/>
                    <w:jc w:val="center"/>
                  </w:pPr>
                  <w:r>
                    <w:t xml:space="preserve">(-4.97, 2.45)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2.39</w:t>
                  </w:r>
                </w:p>
              </w:tc>
              <w:tc>
                <w:tcPr/>
                <w:p>
                  <w:pPr>
                    <w:pStyle w:val="Compact"/>
                    <w:jc w:val="left"/>
                    <w:jc w:val="center"/>
                  </w:pPr>
                  <w:r>
                    <w:t xml:space="preserve">(-0.49, 5.28)</w:t>
                  </w:r>
                </w:p>
              </w:tc>
              <w:tc>
                <w:tcPr/>
                <w:p>
                  <w:pPr>
                    <w:pStyle w:val="Compact"/>
                    <w:jc w:val="left"/>
                    <w:jc w:val="center"/>
                  </w:pPr>
                  <w:r>
                    <w:t xml:space="preserve">2.3</w:t>
                  </w:r>
                </w:p>
              </w:tc>
              <w:tc>
                <w:tcPr/>
                <w:p>
                  <w:pPr>
                    <w:pStyle w:val="Compact"/>
                    <w:jc w:val="left"/>
                    <w:jc w:val="center"/>
                  </w:pPr>
                  <w:r>
                    <w:t xml:space="preserve">0.080</w:t>
                  </w:r>
                </w:p>
              </w:tc>
            </w:tr>
            <w:tr>
              <w:tc>
                <w:tcPr>
                  <w:gridSpan w:val="6"/>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-2.03</w:t>
                  </w:r>
                </w:p>
              </w:tc>
              <w:tc>
                <w:tcPr/>
                <w:p>
                  <w:pPr>
                    <w:pStyle w:val="Compact"/>
                    <w:jc w:val="left"/>
                    <w:jc w:val="center"/>
                  </w:pPr>
                  <w:r>
                    <w:t xml:space="preserve">(-4.69, 0.63)</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-1.96</w:t>
                  </w:r>
                </w:p>
              </w:tc>
              <w:tc>
                <w:tcPr/>
                <w:p>
                  <w:pPr>
                    <w:pStyle w:val="Compact"/>
                    <w:jc w:val="left"/>
                    <w:jc w:val="center"/>
                  </w:pPr>
                  <w:r>
                    <w:t xml:space="preserve">(-4.45, 0.52)</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-1.78</w:t>
                  </w:r>
                </w:p>
              </w:tc>
              <w:tc>
                <w:tcPr/>
                <w:p>
                  <w:pPr>
                    <w:pStyle w:val="Compact"/>
                    <w:jc w:val="left"/>
                    <w:jc w:val="center"/>
                  </w:pPr>
                  <w:r>
                    <w:t xml:space="preserve">(-5.07, 1.52)</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2.11</w:t>
                  </w:r>
                </w:p>
              </w:tc>
              <w:tc>
                <w:tcPr/>
                <w:p>
                  <w:pPr>
                    <w:pStyle w:val="Compact"/>
                    <w:jc w:val="left"/>
                    <w:jc w:val="center"/>
                  </w:pPr>
                  <w:r>
                    <w:t xml:space="preserve">(-1.09, 5.31)</w:t>
                  </w:r>
                </w:p>
              </w:tc>
              <w:tc>
                <w:tcPr/>
                <w:p>
                  <w:pPr>
                    <w:pStyle w:val="Compact"/>
                    <w:jc w:val="left"/>
                    <w:jc w:val="center"/>
                  </w:pPr>
                  <w:r>
                    <w:t xml:space="preserve">1.9</w:t>
                  </w:r>
                </w:p>
              </w:tc>
              <w:tc>
                <w:tcPr/>
                <w:p>
                  <w:pPr>
                    <w:pStyle w:val="Compact"/>
                    <w:jc w:val="left"/>
                    <w:jc w:val="center"/>
                  </w:pPr>
                  <w:r>
                    <w:t xml:space="preserve">0.140</w:t>
                  </w:r>
                </w:p>
              </w:tc>
            </w:tr>
            <w:tr>
              <w:tc>
                <w:tcPr>
                  <w:gridSpan w:val="6"/>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-2.66</w:t>
                  </w:r>
                </w:p>
              </w:tc>
              <w:tc>
                <w:tcPr/>
                <w:p>
                  <w:pPr>
                    <w:pStyle w:val="Compact"/>
                    <w:jc w:val="left"/>
                    <w:jc w:val="center"/>
                  </w:pPr>
                  <w:r>
                    <w:t xml:space="preserve">(-4.67, -0.65)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-2.37</w:t>
                  </w:r>
                </w:p>
              </w:tc>
              <w:tc>
                <w:tcPr/>
                <w:p>
                  <w:pPr>
                    <w:pStyle w:val="Compact"/>
                    <w:jc w:val="left"/>
                    <w:jc w:val="center"/>
                  </w:pPr>
                  <w:r>
                    <w:t xml:space="preserve">(-4.01, -0.72)</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0.2</w:t>
                  </w:r>
                </w:p>
              </w:tc>
              <w:tc>
                <w:tcPr/>
                <w:p>
                  <w:pPr>
                    <w:pStyle w:val="Compact"/>
                    <w:jc w:val="left"/>
                    <w:jc w:val="center"/>
                  </w:pPr>
                  <w:r>
                    <w:t xml:space="preserve">(-1.54, 1.94)</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0.78</w:t>
                  </w:r>
                </w:p>
              </w:tc>
              <w:tc>
                <w:tcPr/>
                <w:p>
                  <w:pPr>
                    <w:pStyle w:val="Compact"/>
                    <w:jc w:val="left"/>
                    <w:jc w:val="center"/>
                  </w:pPr>
                  <w:r>
                    <w:t xml:space="preserve">(-0.48, 2.05)</w:t>
                  </w:r>
                </w:p>
              </w:tc>
              <w:tc>
                <w:tcPr/>
                <w:p>
                  <w:pPr>
                    <w:pStyle w:val="Compact"/>
                    <w:jc w:val="left"/>
                    <w:jc w:val="center"/>
                  </w:pPr>
                  <w:r>
                    <w:t xml:space="preserve">6.8</w:t>
                  </w:r>
                </w:p>
              </w:tc>
              <w:tc>
                <w:tcPr/>
                <w:p>
                  <w:pPr>
                    <w:pStyle w:val="Compact"/>
                    <w:jc w:val="left"/>
                    <w:jc w:val="center"/>
                  </w:pPr>
                  <w:r>
                    <w:t xml:space="preserve">0.000</w:t>
                  </w:r>
                </w:p>
              </w:tc>
            </w:tr>
            <w:tr>
              <w:tc>
                <w:tcPr>
                  <w:gridSpan w:val="6"/>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-2.67</w:t>
                  </w:r>
                </w:p>
              </w:tc>
              <w:tc>
                <w:tcPr/>
                <w:p>
                  <w:pPr>
                    <w:pStyle w:val="Compact"/>
                    <w:jc w:val="left"/>
                    <w:jc w:val="center"/>
                  </w:pPr>
                  <w:r>
                    <w:t xml:space="preserve">(-4.57, -0.78)</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-2.55</w:t>
                  </w:r>
                </w:p>
              </w:tc>
              <w:tc>
                <w:tcPr/>
                <w:p>
                  <w:pPr>
                    <w:pStyle w:val="Compact"/>
                    <w:jc w:val="left"/>
                    <w:jc w:val="center"/>
                  </w:pPr>
                  <w:r>
                    <w:t xml:space="preserve">(-4.15, -0.94)</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0.11</w:t>
                  </w:r>
                </w:p>
              </w:tc>
              <w:tc>
                <w:tcPr/>
                <w:p>
                  <w:pPr>
                    <w:pStyle w:val="Compact"/>
                    <w:jc w:val="left"/>
                    <w:jc w:val="center"/>
                  </w:pPr>
                  <w:r>
                    <w:t xml:space="preserve">(-1.67,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1.09</w:t>
                  </w:r>
                </w:p>
              </w:tc>
              <w:tc>
                <w:tcPr/>
                <w:p>
                  <w:pPr>
                    <w:pStyle w:val="Compact"/>
                    <w:jc w:val="left"/>
                    <w:jc w:val="center"/>
                  </w:pPr>
                  <w:r>
                    <w:t xml:space="preserve">(-0.06, 2.23)</w:t>
                  </w:r>
                </w:p>
              </w:tc>
              <w:tc>
                <w:tcPr/>
                <w:p>
                  <w:pPr>
                    <w:pStyle w:val="Compact"/>
                    <w:jc w:val="left"/>
                    <w:jc w:val="center"/>
                  </w:pPr>
                  <w:r>
                    <w:t xml:space="preserve">10.0</w:t>
                  </w:r>
                </w:p>
              </w:tc>
              <w:tc>
                <w:tcPr/>
                <w:p>
                  <w:pPr>
                    <w:pStyle w:val="Compact"/>
                    <w:jc w:val="left"/>
                    <w:jc w:val="center"/>
                  </w:pPr>
                  <w:r>
                    <w:t xml:space="preserve">0.000</w:t>
                  </w:r>
                </w:p>
              </w:tc>
            </w:tr>
            <w:tr>
              <w:tc>
                <w:tcPr>
                  <w:gridSpan w:val="6"/>
                </w:tcPr>
                <w:p>
                  <w:pPr>
                    <w:pStyle w:val="Compact"/>
                    <w:jc w:val="left"/>
                    <w:jc w:val="center"/>
                  </w:pPr>
                  <w:r>
                    <w:t xml:space="preserve">Note: ATT = Average Treatment Effect on the Treated, CI =</w:t>
                  </w:r>
                  <w:r>
                    <w:t xml:space="preserve"> </w:t>
                  </w:r>
                  <w:r>
                    <w:t xml:space="preserve">confidence interval, DiD = Difference-in-Differences.</w:t>
                  </w:r>
                </w:p>
              </w:tc>
            </w:tr>
            <w:tr>
              <w:tc>
                <w:tcPr>
                  <w:gridSpan w:val="6"/>
                </w:tcPr>
                <w:p>
                  <w:pPr>
                    <w:pStyle w:val="Compact"/>
                    <w:jc w:val="left"/>
                    <w:jc w:val="center"/>
                  </w:pPr>
                  <w:r>
                    <w:rPr>
                      <w:vertAlign w:val="superscript"/>
                    </w:rPr>
                    <w:t xml:space="preserve">a</w:t>
                  </w:r>
                  <w:r>
                    <w:t xml:space="preserve"> </w:t>
                  </w:r>
                  <w:r>
                    <w:t xml:space="preserve">Adjusted for age, sex, waist circumference, smoking, alcohol</w:t>
                  </w:r>
                  <w:r>
                    <w:t xml:space="preserve"> </w:t>
                  </w:r>
                  <w:r>
                    <w:t xml:space="preserve">consumption, and use of blood pressure medication.</w:t>
                  </w:r>
                </w:p>
              </w:tc>
            </w:tr>
            <w:tr>
              <w:tc>
                <w:tcPr>
                  <w:gridSpan w:val="6"/>
                </w:tcPr>
                <w:p>
                  <w:pPr>
                    <w:pStyle w:val="Compact"/>
                    <w:jc w:val="left"/>
                    <w:jc w:val="center"/>
                  </w:pPr>
                  <w:r>
                    <w:rPr>
                      <w:vertAlign w:val="superscript"/>
                    </w:rPr>
                    <w:t xml:space="preserve">b</w:t>
                  </w:r>
                  <w:r>
                    <w:t xml:space="preserve"> </w:t>
                  </w:r>
                  <w:r>
                    <w:t xml:space="preserve">F-statistics and p-values for joint tests of equality across</w:t>
                  </w:r>
                  <w:r>
                    <w:t xml:space="preserve"> </w:t>
                  </w:r>
                  <w:r>
                    <w:t xml:space="preserve">cohort and time ATTs</w:t>
                  </w:r>
                </w:p>
              </w:tc>
            </w:tr>
          </w:tbl>
          <w:bookmarkEnd w:id="393"/>
          <w:p/>
        </w:tc>
      </w:tr>
    </w:tbl>
    <w:p>
      <w:r>
        <w:br w:type="page"/>
      </w:r>
    </w:p>
    <w:bookmarkEnd w:id="394"/>
    <w:bookmarkStart w:id="397" w:name="mediation-analyses-for-blood-pressure"/>
    <w:p>
      <w:pPr>
        <w:pStyle w:val="Heading3"/>
      </w:pPr>
      <w:r>
        <w:t xml:space="preserve">12.5.5 Mediation analyses for blood pressure</w:t>
      </w:r>
    </w:p>
    <w:p>
      <w:pPr>
        <w:pStyle w:val="FirstParagraph"/>
      </w:pPr>
      <w:hyperlink w:anchor="tbl-a-bp-med-het">
        <w:r>
          <w:rPr>
            <w:rStyle w:val="Hyperlink"/>
          </w:rPr>
          <w:t xml:space="preserve">Table 20</w:t>
        </w:r>
      </w:hyperlink>
      <w:r>
        <w:t xml:space="preserve"> </w:t>
      </w:r>
      <w:r>
        <w:t xml:space="preserve">shows the cohort-time treatment effects for the mediation model for blood pressure.</w:t>
      </w:r>
    </w:p>
    <w:tbl>
      <w:tblPr>
        <w:tblStyle w:val="Table"/>
        <w:tblW w:type="pct" w:w="5000"/>
        <w:tblLayout w:type="fixed"/>
        <w:tblLook w:firstRow="0" w:lastRow="0" w:firstColumn="0" w:lastColumn="0" w:noHBand="0" w:noVBand="0" w:val="0000"/>
      </w:tblPr>
      <w:tblGrid>
        <w:gridCol w:w="7920"/>
      </w:tblGrid>
      <w:tr>
        <w:tc>
          <w:tcPr/>
          <w:bookmarkStart w:id="395" w:name="tbl-a-bp-med-het"/>
          <w:p>
            <w:pPr>
              <w:jc w:val="center"/>
            </w:pPr>
            <w:pPr>
              <w:jc w:val="start"/>
              <w:spacing w:before="200"/>
              <w:pStyle w:val="ImageCaption"/>
            </w:pPr>
            <w:r>
              <w:t xml:space="preserve">Table 20: Heterogenous treatment effects for blood pressure mediation model.</w:t>
            </w:r>
          </w:p>
          <w:tbl>
            <w:tblPr>
              <w:tblStyle w:val="Table"/>
              <w:tblW w:type="pct" w:w="4688"/>
              <w:tblLayout w:type="fixed"/>
              <w:tblLook w:firstRow="1" w:lastRow="1" w:firstColumn="0" w:lastColumn="0" w:noHBand="0" w:noVBand="0" w:val="0020"/>
            </w:tblPr>
            <w:tblGrid>
              <w:gridCol w:w="556"/>
              <w:gridCol w:w="433"/>
              <w:gridCol w:w="556"/>
              <w:gridCol w:w="1051"/>
              <w:gridCol w:w="556"/>
              <w:gridCol w:w="1051"/>
              <w:gridCol w:w="556"/>
              <w:gridCol w:w="1051"/>
              <w:gridCol w:w="556"/>
              <w:gridCol w:w="1051"/>
            </w:tblGrid>
            <w:tr>
              <w:trPr>
                <w:tblHeader w:val="on"/>
              </w:trPr>
              <w:tc>
                <w:tcPr>
                  <w:gridSpan w:val="2"/>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4"/>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10"/>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-2.36</w:t>
                  </w:r>
                </w:p>
              </w:tc>
              <w:tc>
                <w:tcPr/>
                <w:p>
                  <w:pPr>
                    <w:pStyle w:val="Compact"/>
                    <w:jc w:val="left"/>
                    <w:jc w:val="center"/>
                  </w:pPr>
                  <w:r>
                    <w:t xml:space="preserve">(-5.23, 0.50)</w:t>
                  </w:r>
                </w:p>
              </w:tc>
              <w:tc>
                <w:tcPr/>
                <w:p>
                  <w:pPr>
                    <w:pStyle w:val="Compact"/>
                    <w:jc w:val="left"/>
                    <w:jc w:val="center"/>
                  </w:pPr>
                  <w:r>
                    <w:t xml:space="preserve">-2.15</w:t>
                  </w:r>
                </w:p>
              </w:tc>
              <w:tc>
                <w:tcPr/>
                <w:p>
                  <w:pPr>
                    <w:pStyle w:val="Compact"/>
                    <w:jc w:val="left"/>
                    <w:jc w:val="center"/>
                  </w:pPr>
                  <w:r>
                    <w:t xml:space="preserve">(-5.14, 0.84)</w:t>
                  </w:r>
                </w:p>
              </w:tc>
              <w:tc>
                <w:tcPr/>
                <w:p>
                  <w:pPr>
                    <w:pStyle w:val="Compact"/>
                    <w:jc w:val="left"/>
                    <w:jc w:val="center"/>
                  </w:pPr>
                  <w:r>
                    <w:t xml:space="preserve">-1.69</w:t>
                  </w:r>
                </w:p>
              </w:tc>
              <w:tc>
                <w:tcPr/>
                <w:p>
                  <w:pPr>
                    <w:pStyle w:val="Compact"/>
                    <w:jc w:val="left"/>
                    <w:jc w:val="center"/>
                  </w:pPr>
                  <w:r>
                    <w:t xml:space="preserve">(-4.54, 1.15)</w:t>
                  </w:r>
                </w:p>
              </w:tc>
              <w:tc>
                <w:tcPr/>
                <w:p>
                  <w:pPr>
                    <w:pStyle w:val="Compact"/>
                    <w:jc w:val="left"/>
                    <w:jc w:val="center"/>
                  </w:pPr>
                  <w:r>
                    <w:t xml:space="preserve">-1.24</w:t>
                  </w:r>
                </w:p>
              </w:tc>
              <w:tc>
                <w:tcPr/>
                <w:p>
                  <w:pPr>
                    <w:pStyle w:val="Compact"/>
                    <w:jc w:val="left"/>
                    <w:jc w:val="center"/>
                  </w:pPr>
                  <w:r>
                    <w:t xml:space="preserve">(-4.20, 1.72)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-1.51</w:t>
                  </w:r>
                </w:p>
              </w:tc>
              <w:tc>
                <w:tcPr/>
                <w:p>
                  <w:pPr>
                    <w:pStyle w:val="Compact"/>
                    <w:jc w:val="left"/>
                    <w:jc w:val="center"/>
                  </w:pPr>
                  <w:r>
                    <w:t xml:space="preserve">(-4.01, 0.98)</w:t>
                  </w:r>
                </w:p>
              </w:tc>
              <w:tc>
                <w:tcPr/>
                <w:p>
                  <w:pPr>
                    <w:pStyle w:val="Compact"/>
                    <w:jc w:val="left"/>
                    <w:jc w:val="center"/>
                  </w:pPr>
                  <w:r>
                    <w:t xml:space="preserve">-1.27</w:t>
                  </w:r>
                </w:p>
              </w:tc>
              <w:tc>
                <w:tcPr/>
                <w:p>
                  <w:pPr>
                    <w:pStyle w:val="Compact"/>
                    <w:jc w:val="left"/>
                    <w:jc w:val="center"/>
                  </w:pPr>
                  <w:r>
                    <w:t xml:space="preserve">(-4.01, 1.47)</w:t>
                  </w:r>
                </w:p>
              </w:tc>
              <w:tc>
                <w:tcPr/>
                <w:p>
                  <w:pPr>
                    <w:pStyle w:val="Compact"/>
                    <w:jc w:val="left"/>
                    <w:jc w:val="center"/>
                  </w:pPr>
                  <w:r>
                    <w:t xml:space="preserve">-0.41</w:t>
                  </w:r>
                </w:p>
              </w:tc>
              <w:tc>
                <w:tcPr/>
                <w:p>
                  <w:pPr>
                    <w:pStyle w:val="Compact"/>
                    <w:jc w:val="left"/>
                    <w:jc w:val="center"/>
                  </w:pPr>
                  <w:r>
                    <w:t xml:space="preserve">(-2.92, 2.10)</w:t>
                  </w:r>
                </w:p>
              </w:tc>
              <w:tc>
                <w:tcPr/>
                <w:p>
                  <w:pPr>
                    <w:pStyle w:val="Compact"/>
                    <w:jc w:val="left"/>
                    <w:jc w:val="center"/>
                  </w:pPr>
                  <w:r>
                    <w:t xml:space="preserve">0.01</w:t>
                  </w:r>
                </w:p>
              </w:tc>
              <w:tc>
                <w:tcPr/>
                <w:p>
                  <w:pPr>
                    <w:pStyle w:val="Compact"/>
                    <w:jc w:val="left"/>
                    <w:jc w:val="center"/>
                  </w:pPr>
                  <w:r>
                    <w:t xml:space="preserve">(-2.71, 2.74)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-1.26</w:t>
                  </w:r>
                </w:p>
              </w:tc>
              <w:tc>
                <w:tcPr/>
                <w:p>
                  <w:pPr>
                    <w:pStyle w:val="Compact"/>
                    <w:jc w:val="left"/>
                    <w:jc w:val="center"/>
                  </w:pPr>
                  <w:r>
                    <w:t xml:space="preserve">(-4.97, 2.45)</w:t>
                  </w:r>
                </w:p>
              </w:tc>
              <w:tc>
                <w:tcPr/>
                <w:p>
                  <w:pPr>
                    <w:pStyle w:val="Compact"/>
                    <w:jc w:val="left"/>
                    <w:jc w:val="center"/>
                  </w:pPr>
                  <w:r>
                    <w:t xml:space="preserve">-0.54</w:t>
                  </w:r>
                </w:p>
              </w:tc>
              <w:tc>
                <w:tcPr/>
                <w:p>
                  <w:pPr>
                    <w:pStyle w:val="Compact"/>
                    <w:jc w:val="left"/>
                    <w:jc w:val="center"/>
                  </w:pPr>
                  <w:r>
                    <w:t xml:space="preserve">(-4.25, 3.17)</w:t>
                  </w:r>
                </w:p>
              </w:tc>
              <w:tc>
                <w:tcPr/>
                <w:p>
                  <w:pPr>
                    <w:pStyle w:val="Compact"/>
                    <w:jc w:val="left"/>
                    <w:jc w:val="center"/>
                  </w:pPr>
                  <w:r>
                    <w:t xml:space="preserve">0.43</w:t>
                  </w:r>
                </w:p>
              </w:tc>
              <w:tc>
                <w:tcPr/>
                <w:p>
                  <w:pPr>
                    <w:pStyle w:val="Compact"/>
                    <w:jc w:val="left"/>
                    <w:jc w:val="center"/>
                  </w:pPr>
                  <w:r>
                    <w:t xml:space="preserve">(-2.86, 3.73)</w:t>
                  </w:r>
                </w:p>
              </w:tc>
              <w:tc>
                <w:tcPr/>
                <w:p>
                  <w:pPr>
                    <w:pStyle w:val="Compact"/>
                    <w:jc w:val="left"/>
                    <w:jc w:val="center"/>
                  </w:pPr>
                  <w:r>
                    <w:t xml:space="preserve">1.04</w:t>
                  </w:r>
                </w:p>
              </w:tc>
              <w:tc>
                <w:tcPr/>
                <w:p>
                  <w:pPr>
                    <w:pStyle w:val="Compact"/>
                    <w:jc w:val="left"/>
                    <w:jc w:val="center"/>
                  </w:pPr>
                  <w:r>
                    <w:t xml:space="preserve">(-2.59, 4.67)</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2.39</w:t>
                  </w:r>
                </w:p>
              </w:tc>
              <w:tc>
                <w:tcPr/>
                <w:p>
                  <w:pPr>
                    <w:pStyle w:val="Compact"/>
                    <w:jc w:val="left"/>
                    <w:jc w:val="center"/>
                  </w:pPr>
                  <w:r>
                    <w:t xml:space="preserve">(-0.49, 5.28)</w:t>
                  </w:r>
                </w:p>
              </w:tc>
              <w:tc>
                <w:tcPr/>
                <w:p>
                  <w:pPr>
                    <w:pStyle w:val="Compact"/>
                    <w:jc w:val="left"/>
                    <w:jc w:val="center"/>
                  </w:pPr>
                  <w:r>
                    <w:t xml:space="preserve">2.68</w:t>
                  </w:r>
                </w:p>
              </w:tc>
              <w:tc>
                <w:tcPr/>
                <w:p>
                  <w:pPr>
                    <w:pStyle w:val="Compact"/>
                    <w:jc w:val="left"/>
                    <w:jc w:val="center"/>
                  </w:pPr>
                  <w:r>
                    <w:t xml:space="preserve">(-0.42, 5.79)</w:t>
                  </w:r>
                </w:p>
              </w:tc>
              <w:tc>
                <w:tcPr/>
                <w:p>
                  <w:pPr>
                    <w:pStyle w:val="Compact"/>
                    <w:jc w:val="left"/>
                    <w:jc w:val="center"/>
                  </w:pPr>
                  <w:r>
                    <w:t xml:space="preserve">1.95</w:t>
                  </w:r>
                </w:p>
              </w:tc>
              <w:tc>
                <w:tcPr/>
                <w:p>
                  <w:pPr>
                    <w:pStyle w:val="Compact"/>
                    <w:jc w:val="left"/>
                    <w:jc w:val="center"/>
                  </w:pPr>
                  <w:r>
                    <w:t xml:space="preserve">(-1.74, 5.64)</w:t>
                  </w:r>
                </w:p>
              </w:tc>
              <w:tc>
                <w:tcPr/>
                <w:p>
                  <w:pPr>
                    <w:pStyle w:val="Compact"/>
                    <w:jc w:val="left"/>
                    <w:jc w:val="center"/>
                  </w:pPr>
                  <w:r>
                    <w:t xml:space="preserve">1.88</w:t>
                  </w:r>
                </w:p>
              </w:tc>
              <w:tc>
                <w:tcPr/>
                <w:p>
                  <w:pPr>
                    <w:pStyle w:val="Compact"/>
                    <w:jc w:val="left"/>
                    <w:jc w:val="center"/>
                  </w:pPr>
                  <w:r>
                    <w:t xml:space="preserve">(-1.92, 5.67)</w:t>
                  </w:r>
                </w:p>
              </w:tc>
            </w:tr>
            <w:tr>
              <w:tc>
                <w:tcPr>
                  <w:gridSpan w:val="10"/>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-2.03</w:t>
                  </w:r>
                </w:p>
              </w:tc>
              <w:tc>
                <w:tcPr/>
                <w:p>
                  <w:pPr>
                    <w:pStyle w:val="Compact"/>
                    <w:jc w:val="left"/>
                    <w:jc w:val="center"/>
                  </w:pPr>
                  <w:r>
                    <w:t xml:space="preserve">(-4.69, 0.63)</w:t>
                  </w:r>
                </w:p>
              </w:tc>
              <w:tc>
                <w:tcPr/>
                <w:p>
                  <w:pPr>
                    <w:pStyle w:val="Compact"/>
                    <w:jc w:val="left"/>
                    <w:jc w:val="center"/>
                  </w:pPr>
                  <w:r>
                    <w:t xml:space="preserve">-1.75</w:t>
                  </w:r>
                </w:p>
              </w:tc>
              <w:tc>
                <w:tcPr/>
                <w:p>
                  <w:pPr>
                    <w:pStyle w:val="Compact"/>
                    <w:jc w:val="left"/>
                    <w:jc w:val="center"/>
                  </w:pPr>
                  <w:r>
                    <w:t xml:space="preserve">(-4.61, 1.11)</w:t>
                  </w:r>
                </w:p>
              </w:tc>
              <w:tc>
                <w:tcPr/>
                <w:p>
                  <w:pPr>
                    <w:pStyle w:val="Compact"/>
                    <w:jc w:val="left"/>
                    <w:jc w:val="center"/>
                  </w:pPr>
                  <w:r>
                    <w:t xml:space="preserve">-1.40</w:t>
                  </w:r>
                </w:p>
              </w:tc>
              <w:tc>
                <w:tcPr/>
                <w:p>
                  <w:pPr>
                    <w:pStyle w:val="Compact"/>
                    <w:jc w:val="left"/>
                    <w:jc w:val="center"/>
                  </w:pPr>
                  <w:r>
                    <w:t xml:space="preserve">(-4.06, 1.27)</w:t>
                  </w:r>
                </w:p>
              </w:tc>
              <w:tc>
                <w:tcPr/>
                <w:p>
                  <w:pPr>
                    <w:pStyle w:val="Compact"/>
                    <w:jc w:val="left"/>
                    <w:jc w:val="center"/>
                  </w:pPr>
                  <w:r>
                    <w:t xml:space="preserve">-0.89</w:t>
                  </w:r>
                </w:p>
              </w:tc>
              <w:tc>
                <w:tcPr/>
                <w:p>
                  <w:pPr>
                    <w:pStyle w:val="Compact"/>
                    <w:jc w:val="left"/>
                    <w:jc w:val="center"/>
                  </w:pPr>
                  <w:r>
                    <w:t xml:space="preserve">(-3.73, 1.95)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-1.96</w:t>
                  </w:r>
                </w:p>
              </w:tc>
              <w:tc>
                <w:tcPr/>
                <w:p>
                  <w:pPr>
                    <w:pStyle w:val="Compact"/>
                    <w:jc w:val="left"/>
                    <w:jc w:val="center"/>
                  </w:pPr>
                  <w:r>
                    <w:t xml:space="preserve">(-4.45, 0.52)</w:t>
                  </w:r>
                </w:p>
              </w:tc>
              <w:tc>
                <w:tcPr/>
                <w:p>
                  <w:pPr>
                    <w:pStyle w:val="Compact"/>
                    <w:jc w:val="left"/>
                    <w:jc w:val="center"/>
                  </w:pPr>
                  <w:r>
                    <w:t xml:space="preserve">-1.65</w:t>
                  </w:r>
                </w:p>
              </w:tc>
              <w:tc>
                <w:tcPr/>
                <w:p>
                  <w:pPr>
                    <w:pStyle w:val="Compact"/>
                    <w:jc w:val="left"/>
                    <w:jc w:val="center"/>
                  </w:pPr>
                  <w:r>
                    <w:t xml:space="preserve">(-4.40, 1.11)</w:t>
                  </w:r>
                </w:p>
              </w:tc>
              <w:tc>
                <w:tcPr/>
                <w:p>
                  <w:pPr>
                    <w:pStyle w:val="Compact"/>
                    <w:jc w:val="left"/>
                    <w:jc w:val="center"/>
                  </w:pPr>
                  <w:r>
                    <w:t xml:space="preserve">-0.93</w:t>
                  </w:r>
                </w:p>
              </w:tc>
              <w:tc>
                <w:tcPr/>
                <w:p>
                  <w:pPr>
                    <w:pStyle w:val="Compact"/>
                    <w:jc w:val="left"/>
                    <w:jc w:val="center"/>
                  </w:pPr>
                  <w:r>
                    <w:t xml:space="preserve">(-3.18, 1.32)</w:t>
                  </w:r>
                </w:p>
              </w:tc>
              <w:tc>
                <w:tcPr/>
                <w:p>
                  <w:pPr>
                    <w:pStyle w:val="Compact"/>
                    <w:jc w:val="left"/>
                    <w:jc w:val="center"/>
                  </w:pPr>
                  <w:r>
                    <w:t xml:space="preserve">-0.44</w:t>
                  </w:r>
                </w:p>
              </w:tc>
              <w:tc>
                <w:tcPr/>
                <w:p>
                  <w:pPr>
                    <w:pStyle w:val="Compact"/>
                    <w:jc w:val="left"/>
                    <w:jc w:val="center"/>
                  </w:pPr>
                  <w:r>
                    <w:t xml:space="preserve">(-2.95, 2.07)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-1.78</w:t>
                  </w:r>
                </w:p>
              </w:tc>
              <w:tc>
                <w:tcPr/>
                <w:p>
                  <w:pPr>
                    <w:pStyle w:val="Compact"/>
                    <w:jc w:val="left"/>
                    <w:jc w:val="center"/>
                  </w:pPr>
                  <w:r>
                    <w:t xml:space="preserve">(-5.07, 1.52)</w:t>
                  </w:r>
                </w:p>
              </w:tc>
              <w:tc>
                <w:tcPr/>
                <w:p>
                  <w:pPr>
                    <w:pStyle w:val="Compact"/>
                    <w:jc w:val="left"/>
                    <w:jc w:val="center"/>
                  </w:pPr>
                  <w:r>
                    <w:t xml:space="preserve">-1.00</w:t>
                  </w:r>
                </w:p>
              </w:tc>
              <w:tc>
                <w:tcPr/>
                <w:p>
                  <w:pPr>
                    <w:pStyle w:val="Compact"/>
                    <w:jc w:val="left"/>
                    <w:jc w:val="center"/>
                  </w:pPr>
                  <w:r>
                    <w:t xml:space="preserve">(-4.36, 2.36)</w:t>
                  </w:r>
                </w:p>
              </w:tc>
              <w:tc>
                <w:tcPr/>
                <w:p>
                  <w:pPr>
                    <w:pStyle w:val="Compact"/>
                    <w:jc w:val="left"/>
                    <w:jc w:val="center"/>
                  </w:pPr>
                  <w:r>
                    <w:t xml:space="preserve">-0.15</w:t>
                  </w:r>
                </w:p>
              </w:tc>
              <w:tc>
                <w:tcPr/>
                <w:p>
                  <w:pPr>
                    <w:pStyle w:val="Compact"/>
                    <w:jc w:val="left"/>
                    <w:jc w:val="center"/>
                  </w:pPr>
                  <w:r>
                    <w:t xml:space="preserve">(-3.18, 2.88)</w:t>
                  </w:r>
                </w:p>
              </w:tc>
              <w:tc>
                <w:tcPr/>
                <w:p>
                  <w:pPr>
                    <w:pStyle w:val="Compact"/>
                    <w:jc w:val="left"/>
                    <w:jc w:val="center"/>
                  </w:pPr>
                  <w:r>
                    <w:t xml:space="preserve">0.47</w:t>
                  </w:r>
                </w:p>
              </w:tc>
              <w:tc>
                <w:tcPr/>
                <w:p>
                  <w:pPr>
                    <w:pStyle w:val="Compact"/>
                    <w:jc w:val="left"/>
                    <w:jc w:val="center"/>
                  </w:pPr>
                  <w:r>
                    <w:t xml:space="preserve">(-2.95, 3.89)</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2.11</w:t>
                  </w:r>
                </w:p>
              </w:tc>
              <w:tc>
                <w:tcPr/>
                <w:p>
                  <w:pPr>
                    <w:pStyle w:val="Compact"/>
                    <w:jc w:val="left"/>
                    <w:jc w:val="center"/>
                  </w:pPr>
                  <w:r>
                    <w:t xml:space="preserve">(-1.09, 5.31)</w:t>
                  </w:r>
                </w:p>
              </w:tc>
              <w:tc>
                <w:tcPr/>
                <w:p>
                  <w:pPr>
                    <w:pStyle w:val="Compact"/>
                    <w:jc w:val="left"/>
                    <w:jc w:val="center"/>
                  </w:pPr>
                  <w:r>
                    <w:t xml:space="preserve">2.45</w:t>
                  </w:r>
                </w:p>
              </w:tc>
              <w:tc>
                <w:tcPr/>
                <w:p>
                  <w:pPr>
                    <w:pStyle w:val="Compact"/>
                    <w:jc w:val="left"/>
                    <w:jc w:val="center"/>
                  </w:pPr>
                  <w:r>
                    <w:t xml:space="preserve">(-0.83, 5.73)</w:t>
                  </w:r>
                </w:p>
              </w:tc>
              <w:tc>
                <w:tcPr/>
                <w:p>
                  <w:pPr>
                    <w:pStyle w:val="Compact"/>
                    <w:jc w:val="left"/>
                    <w:jc w:val="center"/>
                  </w:pPr>
                  <w:r>
                    <w:t xml:space="preserve">1.66</w:t>
                  </w:r>
                </w:p>
              </w:tc>
              <w:tc>
                <w:tcPr/>
                <w:p>
                  <w:pPr>
                    <w:pStyle w:val="Compact"/>
                    <w:jc w:val="left"/>
                    <w:jc w:val="center"/>
                  </w:pPr>
                  <w:r>
                    <w:t xml:space="preserve">(-1.73, 5.05)</w:t>
                  </w:r>
                </w:p>
              </w:tc>
              <w:tc>
                <w:tcPr/>
                <w:p>
                  <w:pPr>
                    <w:pStyle w:val="Compact"/>
                    <w:jc w:val="left"/>
                    <w:jc w:val="center"/>
                  </w:pPr>
                  <w:r>
                    <w:t xml:space="preserve">1.63</w:t>
                  </w:r>
                </w:p>
              </w:tc>
              <w:tc>
                <w:tcPr/>
                <w:p>
                  <w:pPr>
                    <w:pStyle w:val="Compact"/>
                    <w:jc w:val="left"/>
                    <w:jc w:val="center"/>
                  </w:pPr>
                  <w:r>
                    <w:t xml:space="preserve">(-1.82, 5.08)</w:t>
                  </w:r>
                </w:p>
              </w:tc>
            </w:tr>
            <w:tr>
              <w:tc>
                <w:tcPr>
                  <w:gridSpan w:val="10"/>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-2.66</w:t>
                  </w:r>
                </w:p>
              </w:tc>
              <w:tc>
                <w:tcPr/>
                <w:p>
                  <w:pPr>
                    <w:pStyle w:val="Compact"/>
                    <w:jc w:val="left"/>
                    <w:jc w:val="center"/>
                  </w:pPr>
                  <w:r>
                    <w:t xml:space="preserve">(-4.67, -0.65)</w:t>
                  </w:r>
                </w:p>
              </w:tc>
              <w:tc>
                <w:tcPr/>
                <w:p>
                  <w:pPr>
                    <w:pStyle w:val="Compact"/>
                    <w:jc w:val="left"/>
                    <w:jc w:val="center"/>
                  </w:pPr>
                  <w:r>
                    <w:t xml:space="preserve">-2.47</w:t>
                  </w:r>
                </w:p>
              </w:tc>
              <w:tc>
                <w:tcPr/>
                <w:p>
                  <w:pPr>
                    <w:pStyle w:val="Compact"/>
                    <w:jc w:val="left"/>
                    <w:jc w:val="center"/>
                  </w:pPr>
                  <w:r>
                    <w:t xml:space="preserve">(-4.70, -0.25)</w:t>
                  </w:r>
                </w:p>
              </w:tc>
              <w:tc>
                <w:tcPr/>
                <w:p>
                  <w:pPr>
                    <w:pStyle w:val="Compact"/>
                    <w:jc w:val="left"/>
                    <w:jc w:val="center"/>
                  </w:pPr>
                  <w:r>
                    <w:t xml:space="preserve">-2.29</w:t>
                  </w:r>
                </w:p>
              </w:tc>
              <w:tc>
                <w:tcPr/>
                <w:p>
                  <w:pPr>
                    <w:pStyle w:val="Compact"/>
                    <w:jc w:val="left"/>
                    <w:jc w:val="center"/>
                  </w:pPr>
                  <w:r>
                    <w:t xml:space="preserve">(-4.18, -0.40)</w:t>
                  </w:r>
                </w:p>
              </w:tc>
              <w:tc>
                <w:tcPr/>
                <w:p>
                  <w:pPr>
                    <w:pStyle w:val="Compact"/>
                    <w:jc w:val="left"/>
                    <w:jc w:val="center"/>
                  </w:pPr>
                  <w:r>
                    <w:t xml:space="preserve">-1.94</w:t>
                  </w:r>
                </w:p>
              </w:tc>
              <w:tc>
                <w:tcPr/>
                <w:p>
                  <w:pPr>
                    <w:pStyle w:val="Compact"/>
                    <w:jc w:val="left"/>
                    <w:jc w:val="center"/>
                  </w:pPr>
                  <w:r>
                    <w:t xml:space="preserve">(-4.03, 0.14)</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-2.37</w:t>
                  </w:r>
                </w:p>
              </w:tc>
              <w:tc>
                <w:tcPr/>
                <w:p>
                  <w:pPr>
                    <w:pStyle w:val="Compact"/>
                    <w:jc w:val="left"/>
                    <w:jc w:val="center"/>
                  </w:pPr>
                  <w:r>
                    <w:t xml:space="preserve">(-4.01, -0.72)</w:t>
                  </w:r>
                </w:p>
              </w:tc>
              <w:tc>
                <w:tcPr/>
                <w:p>
                  <w:pPr>
                    <w:pStyle w:val="Compact"/>
                    <w:jc w:val="left"/>
                    <w:jc w:val="center"/>
                  </w:pPr>
                  <w:r>
                    <w:t xml:space="preserve">-2.10</w:t>
                  </w:r>
                </w:p>
              </w:tc>
              <w:tc>
                <w:tcPr/>
                <w:p>
                  <w:pPr>
                    <w:pStyle w:val="Compact"/>
                    <w:jc w:val="left"/>
                    <w:jc w:val="center"/>
                  </w:pPr>
                  <w:r>
                    <w:t xml:space="preserve">(-4.09, -0.11)</w:t>
                  </w:r>
                </w:p>
              </w:tc>
              <w:tc>
                <w:tcPr/>
                <w:p>
                  <w:pPr>
                    <w:pStyle w:val="Compact"/>
                    <w:jc w:val="left"/>
                    <w:jc w:val="center"/>
                  </w:pPr>
                  <w:r>
                    <w:t xml:space="preserve">-1.81</w:t>
                  </w:r>
                </w:p>
              </w:tc>
              <w:tc>
                <w:tcPr/>
                <w:p>
                  <w:pPr>
                    <w:pStyle w:val="Compact"/>
                    <w:jc w:val="left"/>
                    <w:jc w:val="center"/>
                  </w:pPr>
                  <w:r>
                    <w:t xml:space="preserve">(-3.21, -0.41)</w:t>
                  </w:r>
                </w:p>
              </w:tc>
              <w:tc>
                <w:tcPr/>
                <w:p>
                  <w:pPr>
                    <w:pStyle w:val="Compact"/>
                    <w:jc w:val="left"/>
                    <w:jc w:val="center"/>
                  </w:pPr>
                  <w:r>
                    <w:t xml:space="preserve">-1.50</w:t>
                  </w:r>
                </w:p>
              </w:tc>
              <w:tc>
                <w:tcPr/>
                <w:p>
                  <w:pPr>
                    <w:pStyle w:val="Compact"/>
                    <w:jc w:val="left"/>
                    <w:jc w:val="center"/>
                  </w:pPr>
                  <w:r>
                    <w:t xml:space="preserve">(-3.28, 0.27)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0.20</w:t>
                  </w:r>
                </w:p>
              </w:tc>
              <w:tc>
                <w:tcPr/>
                <w:p>
                  <w:pPr>
                    <w:pStyle w:val="Compact"/>
                    <w:jc w:val="left"/>
                    <w:jc w:val="center"/>
                  </w:pPr>
                  <w:r>
                    <w:t xml:space="preserve">(-1.54, 1.94)</w:t>
                  </w:r>
                </w:p>
              </w:tc>
              <w:tc>
                <w:tcPr/>
                <w:p>
                  <w:pPr>
                    <w:pStyle w:val="Compact"/>
                    <w:jc w:val="left"/>
                    <w:jc w:val="center"/>
                  </w:pPr>
                  <w:r>
                    <w:t xml:space="preserve">0.31</w:t>
                  </w:r>
                </w:p>
              </w:tc>
              <w:tc>
                <w:tcPr/>
                <w:p>
                  <w:pPr>
                    <w:pStyle w:val="Compact"/>
                    <w:jc w:val="left"/>
                    <w:jc w:val="center"/>
                  </w:pPr>
                  <w:r>
                    <w:t xml:space="preserve">(-1.43, 2.04)</w:t>
                  </w:r>
                </w:p>
              </w:tc>
              <w:tc>
                <w:tcPr/>
                <w:p>
                  <w:pPr>
                    <w:pStyle w:val="Compact"/>
                    <w:jc w:val="left"/>
                    <w:jc w:val="center"/>
                  </w:pPr>
                  <w:r>
                    <w:t xml:space="preserve">1.14</w:t>
                  </w:r>
                </w:p>
              </w:tc>
              <w:tc>
                <w:tcPr/>
                <w:p>
                  <w:pPr>
                    <w:pStyle w:val="Compact"/>
                    <w:jc w:val="left"/>
                    <w:jc w:val="center"/>
                  </w:pPr>
                  <w:r>
                    <w:t xml:space="preserve">(-0.65, 2.94)</w:t>
                  </w:r>
                </w:p>
              </w:tc>
              <w:tc>
                <w:tcPr/>
                <w:p>
                  <w:pPr>
                    <w:pStyle w:val="Compact"/>
                    <w:jc w:val="left"/>
                    <w:jc w:val="center"/>
                  </w:pPr>
                  <w:r>
                    <w:t xml:space="preserve">1.23</w:t>
                  </w:r>
                </w:p>
              </w:tc>
              <w:tc>
                <w:tcPr/>
                <w:p>
                  <w:pPr>
                    <w:pStyle w:val="Compact"/>
                    <w:jc w:val="left"/>
                    <w:jc w:val="center"/>
                  </w:pPr>
                  <w:r>
                    <w:t xml:space="preserve">(-0.70, 3.15)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0.78</w:t>
                  </w:r>
                </w:p>
              </w:tc>
              <w:tc>
                <w:tcPr/>
                <w:p>
                  <w:pPr>
                    <w:pStyle w:val="Compact"/>
                    <w:jc w:val="left"/>
                    <w:jc w:val="center"/>
                  </w:pPr>
                  <w:r>
                    <w:t xml:space="preserve">(-0.48, 2.05)</w:t>
                  </w:r>
                </w:p>
              </w:tc>
              <w:tc>
                <w:tcPr/>
                <w:p>
                  <w:pPr>
                    <w:pStyle w:val="Compact"/>
                    <w:jc w:val="left"/>
                    <w:jc w:val="center"/>
                  </w:pPr>
                  <w:r>
                    <w:t xml:space="preserve">1.05</w:t>
                  </w:r>
                </w:p>
              </w:tc>
              <w:tc>
                <w:tcPr/>
                <w:p>
                  <w:pPr>
                    <w:pStyle w:val="Compact"/>
                    <w:jc w:val="left"/>
                    <w:jc w:val="center"/>
                  </w:pPr>
                  <w:r>
                    <w:t xml:space="preserve">(-0.59, 2.69)</w:t>
                  </w:r>
                </w:p>
              </w:tc>
              <w:tc>
                <w:tcPr/>
                <w:p>
                  <w:pPr>
                    <w:pStyle w:val="Compact"/>
                    <w:jc w:val="left"/>
                    <w:jc w:val="center"/>
                  </w:pPr>
                  <w:r>
                    <w:t xml:space="preserve">0.20</w:t>
                  </w:r>
                </w:p>
              </w:tc>
              <w:tc>
                <w:tcPr/>
                <w:p>
                  <w:pPr>
                    <w:pStyle w:val="Compact"/>
                    <w:jc w:val="left"/>
                    <w:jc w:val="center"/>
                  </w:pPr>
                  <w:r>
                    <w:t xml:space="preserve">(-1.21, 1.62)</w:t>
                  </w:r>
                </w:p>
              </w:tc>
              <w:tc>
                <w:tcPr/>
                <w:p>
                  <w:pPr>
                    <w:pStyle w:val="Compact"/>
                    <w:jc w:val="left"/>
                    <w:jc w:val="center"/>
                  </w:pPr>
                  <w:r>
                    <w:t xml:space="preserve">0.36</w:t>
                  </w:r>
                </w:p>
              </w:tc>
              <w:tc>
                <w:tcPr/>
                <w:p>
                  <w:pPr>
                    <w:pStyle w:val="Compact"/>
                    <w:jc w:val="left"/>
                    <w:jc w:val="center"/>
                  </w:pPr>
                  <w:r>
                    <w:t xml:space="preserve">(-1.34, 2.06)</w:t>
                  </w:r>
                </w:p>
              </w:tc>
            </w:tr>
            <w:tr>
              <w:tc>
                <w:tcPr>
                  <w:gridSpan w:val="10"/>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-2.67</w:t>
                  </w:r>
                </w:p>
              </w:tc>
              <w:tc>
                <w:tcPr/>
                <w:p>
                  <w:pPr>
                    <w:pStyle w:val="Compact"/>
                    <w:jc w:val="left"/>
                    <w:jc w:val="center"/>
                  </w:pPr>
                  <w:r>
                    <w:t xml:space="preserve">(-4.57, -0.78)</w:t>
                  </w:r>
                </w:p>
              </w:tc>
              <w:tc>
                <w:tcPr/>
                <w:p>
                  <w:pPr>
                    <w:pStyle w:val="Compact"/>
                    <w:jc w:val="left"/>
                    <w:jc w:val="center"/>
                  </w:pPr>
                  <w:r>
                    <w:t xml:space="preserve">-2.43</w:t>
                  </w:r>
                </w:p>
              </w:tc>
              <w:tc>
                <w:tcPr/>
                <w:p>
                  <w:pPr>
                    <w:pStyle w:val="Compact"/>
                    <w:jc w:val="left"/>
                    <w:jc w:val="center"/>
                  </w:pPr>
                  <w:r>
                    <w:t xml:space="preserve">(-4.58, -0.28)</w:t>
                  </w:r>
                </w:p>
              </w:tc>
              <w:tc>
                <w:tcPr/>
                <w:p>
                  <w:pPr>
                    <w:pStyle w:val="Compact"/>
                    <w:jc w:val="left"/>
                    <w:jc w:val="center"/>
                  </w:pPr>
                  <w:r>
                    <w:t xml:space="preserve">-2.52</w:t>
                  </w:r>
                </w:p>
              </w:tc>
              <w:tc>
                <w:tcPr/>
                <w:p>
                  <w:pPr>
                    <w:pStyle w:val="Compact"/>
                    <w:jc w:val="left"/>
                    <w:jc w:val="center"/>
                  </w:pPr>
                  <w:r>
                    <w:t xml:space="preserve">(-4.34, -0.70)</w:t>
                  </w:r>
                </w:p>
              </w:tc>
              <w:tc>
                <w:tcPr/>
                <w:p>
                  <w:pPr>
                    <w:pStyle w:val="Compact"/>
                    <w:jc w:val="left"/>
                    <w:jc w:val="center"/>
                  </w:pPr>
                  <w:r>
                    <w:t xml:space="preserve">-2.13</w:t>
                  </w:r>
                </w:p>
              </w:tc>
              <w:tc>
                <w:tcPr/>
                <w:p>
                  <w:pPr>
                    <w:pStyle w:val="Compact"/>
                    <w:jc w:val="left"/>
                    <w:jc w:val="center"/>
                  </w:pPr>
                  <w:r>
                    <w:t xml:space="preserve">(-4.18, -0.08)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-2.55</w:t>
                  </w:r>
                </w:p>
              </w:tc>
              <w:tc>
                <w:tcPr/>
                <w:p>
                  <w:pPr>
                    <w:pStyle w:val="Compact"/>
                    <w:jc w:val="left"/>
                    <w:jc w:val="center"/>
                  </w:pPr>
                  <w:r>
                    <w:t xml:space="preserve">(-4.15, -0.94)</w:t>
                  </w:r>
                </w:p>
              </w:tc>
              <w:tc>
                <w:tcPr/>
                <w:p>
                  <w:pPr>
                    <w:pStyle w:val="Compact"/>
                    <w:jc w:val="left"/>
                    <w:jc w:val="center"/>
                  </w:pPr>
                  <w:r>
                    <w:t xml:space="preserve">-2.20</w:t>
                  </w:r>
                </w:p>
              </w:tc>
              <w:tc>
                <w:tcPr/>
                <w:p>
                  <w:pPr>
                    <w:pStyle w:val="Compact"/>
                    <w:jc w:val="left"/>
                    <w:jc w:val="center"/>
                  </w:pPr>
                  <w:r>
                    <w:t xml:space="preserve">(-4.18, -0.22)</w:t>
                  </w:r>
                </w:p>
              </w:tc>
              <w:tc>
                <w:tcPr/>
                <w:p>
                  <w:pPr>
                    <w:pStyle w:val="Compact"/>
                    <w:jc w:val="left"/>
                    <w:jc w:val="center"/>
                  </w:pPr>
                  <w:r>
                    <w:t xml:space="preserve">-2.18</w:t>
                  </w:r>
                </w:p>
              </w:tc>
              <w:tc>
                <w:tcPr/>
                <w:p>
                  <w:pPr>
                    <w:pStyle w:val="Compact"/>
                    <w:jc w:val="left"/>
                    <w:jc w:val="center"/>
                  </w:pPr>
                  <w:r>
                    <w:t xml:space="preserve">(-3.60, -0.76)</w:t>
                  </w:r>
                </w:p>
              </w:tc>
              <w:tc>
                <w:tcPr/>
                <w:p>
                  <w:pPr>
                    <w:pStyle w:val="Compact"/>
                    <w:jc w:val="left"/>
                    <w:jc w:val="center"/>
                  </w:pPr>
                  <w:r>
                    <w:t xml:space="preserve">-1.80</w:t>
                  </w:r>
                </w:p>
              </w:tc>
              <w:tc>
                <w:tcPr/>
                <w:p>
                  <w:pPr>
                    <w:pStyle w:val="Compact"/>
                    <w:jc w:val="left"/>
                    <w:jc w:val="center"/>
                  </w:pPr>
                  <w:r>
                    <w:t xml:space="preserve">(-3.58, -0.03)</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0.11</w:t>
                  </w:r>
                </w:p>
              </w:tc>
              <w:tc>
                <w:tcPr/>
                <w:p>
                  <w:pPr>
                    <w:pStyle w:val="Compact"/>
                    <w:jc w:val="left"/>
                    <w:jc w:val="center"/>
                  </w:pPr>
                  <w:r>
                    <w:t xml:space="preserve">(-1.67, 1.90)</w:t>
                  </w:r>
                </w:p>
              </w:tc>
              <w:tc>
                <w:tcPr/>
                <w:p>
                  <w:pPr>
                    <w:pStyle w:val="Compact"/>
                    <w:jc w:val="left"/>
                    <w:jc w:val="center"/>
                  </w:pPr>
                  <w:r>
                    <w:t xml:space="preserve">0.22</w:t>
                  </w:r>
                </w:p>
              </w:tc>
              <w:tc>
                <w:tcPr/>
                <w:p>
                  <w:pPr>
                    <w:pStyle w:val="Compact"/>
                    <w:jc w:val="left"/>
                    <w:jc w:val="center"/>
                  </w:pPr>
                  <w:r>
                    <w:t xml:space="preserve">(-1.58, 2.01)</w:t>
                  </w:r>
                </w:p>
              </w:tc>
              <w:tc>
                <w:tcPr/>
                <w:p>
                  <w:pPr>
                    <w:pStyle w:val="Compact"/>
                    <w:jc w:val="left"/>
                    <w:jc w:val="center"/>
                  </w:pPr>
                  <w:r>
                    <w:t xml:space="preserve">1.07</w:t>
                  </w:r>
                </w:p>
              </w:tc>
              <w:tc>
                <w:tcPr/>
                <w:p>
                  <w:pPr>
                    <w:pStyle w:val="Compact"/>
                    <w:jc w:val="left"/>
                    <w:jc w:val="center"/>
                  </w:pPr>
                  <w:r>
                    <w:t xml:space="preserve">(-0.74, 2.87)</w:t>
                  </w:r>
                </w:p>
              </w:tc>
              <w:tc>
                <w:tcPr/>
                <w:p>
                  <w:pPr>
                    <w:pStyle w:val="Compact"/>
                    <w:jc w:val="left"/>
                    <w:jc w:val="center"/>
                  </w:pPr>
                  <w:r>
                    <w:t xml:space="preserve">1.16</w:t>
                  </w:r>
                </w:p>
              </w:tc>
              <w:tc>
                <w:tcPr/>
                <w:p>
                  <w:pPr>
                    <w:pStyle w:val="Compact"/>
                    <w:jc w:val="left"/>
                    <w:jc w:val="center"/>
                  </w:pPr>
                  <w:r>
                    <w:t xml:space="preserve">(-0.80, 3.13)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1.09</w:t>
                  </w:r>
                </w:p>
              </w:tc>
              <w:tc>
                <w:tcPr/>
                <w:p>
                  <w:pPr>
                    <w:pStyle w:val="Compact"/>
                    <w:jc w:val="left"/>
                    <w:jc w:val="center"/>
                  </w:pPr>
                  <w:r>
                    <w:t xml:space="preserve">(-0.06, 2.23)</w:t>
                  </w:r>
                </w:p>
              </w:tc>
              <w:tc>
                <w:tcPr/>
                <w:p>
                  <w:pPr>
                    <w:pStyle w:val="Compact"/>
                    <w:jc w:val="left"/>
                    <w:jc w:val="center"/>
                  </w:pPr>
                  <w:r>
                    <w:t xml:space="preserve">1.39</w:t>
                  </w:r>
                </w:p>
              </w:tc>
              <w:tc>
                <w:tcPr/>
                <w:p>
                  <w:pPr>
                    <w:pStyle w:val="Compact"/>
                    <w:jc w:val="left"/>
                    <w:jc w:val="center"/>
                  </w:pPr>
                  <w:r>
                    <w:t xml:space="preserve">(-0.16, 2.94)</w:t>
                  </w:r>
                </w:p>
              </w:tc>
              <w:tc>
                <w:tcPr/>
                <w:p>
                  <w:pPr>
                    <w:pStyle w:val="Compact"/>
                    <w:jc w:val="left"/>
                    <w:jc w:val="center"/>
                  </w:pPr>
                  <w:r>
                    <w:t xml:space="preserve">0.51</w:t>
                  </w:r>
                </w:p>
              </w:tc>
              <w:tc>
                <w:tcPr/>
                <w:p>
                  <w:pPr>
                    <w:pStyle w:val="Compact"/>
                    <w:jc w:val="left"/>
                    <w:jc w:val="center"/>
                  </w:pPr>
                  <w:r>
                    <w:t xml:space="preserve">(-0.80, 1.82)</w:t>
                  </w:r>
                </w:p>
              </w:tc>
              <w:tc>
                <w:tcPr/>
                <w:p>
                  <w:pPr>
                    <w:pStyle w:val="Compact"/>
                    <w:jc w:val="left"/>
                    <w:jc w:val="center"/>
                  </w:pPr>
                  <w:r>
                    <w:t xml:space="preserve">0.70</w:t>
                  </w:r>
                </w:p>
              </w:tc>
              <w:tc>
                <w:tcPr/>
                <w:p>
                  <w:pPr>
                    <w:pStyle w:val="Compact"/>
                    <w:jc w:val="left"/>
                    <w:jc w:val="center"/>
                  </w:pPr>
                  <w:r>
                    <w:t xml:space="preserve">(-0.94, 2.34)</w:t>
                  </w:r>
                </w:p>
              </w:tc>
            </w:tr>
            <w:tr>
              <w:tc>
                <w:tcPr>
                  <w:gridSpan w:val="10"/>
                </w:tcPr>
                <w:p>
                  <w:pPr>
                    <w:pStyle w:val="Compact"/>
                    <w:jc w:val="left"/>
                    <w:jc w:val="center"/>
                  </w:pPr>
                  <w:r>
                    <w:t xml:space="preserve">Note: Results combined across 30 multiply-imputed datasets. ATT = Average Treatment Effect on the Treated, CDE =</w:t>
                  </w:r>
                  <w:r>
                    <w:t xml:space="preserve"> </w:t>
                  </w:r>
                  <w:r>
                    <w:t xml:space="preserve">Controlled Direct Effect, DBP = Diastolic blood pressure, SBP = Systolic blood pressure.</w:t>
                  </w:r>
                </w:p>
              </w:tc>
            </w:tr>
            <w:tr>
              <w:tc>
                <w:tcPr>
                  <w:gridSpan w:val="10"/>
                </w:tcPr>
                <w:p>
                  <w:pPr>
                    <w:pStyle w:val="Compact"/>
                    <w:jc w:val="left"/>
                    <w:jc w:val="center"/>
                  </w:pPr>
                  <w:r>
                    <w:rPr>
                      <w:vertAlign w:val="superscript"/>
                    </w:rPr>
                    <w:t xml:space="preserve">a</w:t>
                  </w:r>
                  <w:r>
                    <w:t xml:space="preserve"> </w:t>
                  </w:r>
                  <w:r>
                    <w:t xml:space="preserve">Adjusted for age, sex, waist circumference, smoking, alcohol consumption, and use of blood pressure medication.</w:t>
                  </w:r>
                </w:p>
              </w:tc>
            </w:tr>
            <w:tr>
              <w:tc>
                <w:tcPr>
                  <w:gridSpan w:val="10"/>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39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96" w:name="tbl-a-bp-med-het-tests"/>
          <w:p>
            <w:pPr>
              <w:jc w:val="center"/>
            </w:pPr>
            <w:pPr>
              <w:jc w:val="start"/>
              <w:spacing w:before="200"/>
              <w:pStyle w:val="ImageCaption"/>
            </w:pPr>
            <w:r>
              <w:t xml:space="preserve">Table 21: Heterogenous treatment effects and tests for cohort-time heterogeneity across CDEs for multiple mediation blood pressure mediation model.</w:t>
            </w:r>
          </w:p>
          <w:tbl>
            <w:tblPr>
              <w:tblStyle w:val="Table"/>
              <w:tblW w:type="pct" w:w="4726"/>
              <w:tblLayout w:type="fixed"/>
              <w:tblLook w:firstRow="1" w:lastRow="1" w:firstColumn="0" w:lastColumn="0" w:noHBand="0" w:noVBand="0" w:val="0020"/>
            </w:tblPr>
            <w:tblGrid>
              <w:gridCol w:w="976"/>
              <w:gridCol w:w="759"/>
              <w:gridCol w:w="976"/>
              <w:gridCol w:w="1844"/>
              <w:gridCol w:w="1844"/>
              <w:gridCol w:w="1084"/>
            </w:tblGrid>
            <w:tr>
              <w:trPr>
                <w:tblHeader w:val="on"/>
              </w:trPr>
              <w:tc>
                <w:tcPr>
                  <w:gridSpan w:val="2"/>
                </w:tcPr>
                <w:p>
                  <w:pPr>
                    <w:pStyle w:val="Compact"/>
                  </w:pPr>
                </w:p>
              </w:tc>
              <w:tc>
                <w:tcPr>
                  <w:gridSpan w:val="2"/>
                </w:tcPr>
                <w:p>
                  <w:pPr>
                    <w:pStyle w:val="Compact"/>
                    <w:jc w:val="left"/>
                    <w:jc w:val="center"/>
                  </w:pPr>
                  <w:r>
                    <w:t xml:space="preserve">Adjusted CDE</w:t>
                  </w:r>
                </w:p>
              </w:tc>
              <w:tc>
                <w:tcPr>
                  <w:gridSpan w:val="2"/>
                </w:tcPr>
                <w:p>
                  <w:pPr>
                    <w:pStyle w:val="Compact"/>
                    <w:jc w:val="left"/>
                    <w:jc w:val="center"/>
                  </w:pPr>
                  <w:r>
                    <w:t xml:space="preserve">Heterogeneity tests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F-Statistic</w:t>
                  </w:r>
                  <w:r>
                    <w:rPr>
                      <w:vertAlign w:val="superscript"/>
                    </w:rPr>
                    <w:t xml:space="preserve">b</w:t>
                  </w:r>
                </w:p>
              </w:tc>
              <w:tc>
                <w:tcPr/>
                <w:p>
                  <w:pPr>
                    <w:pStyle w:val="Compact"/>
                    <w:jc w:val="left"/>
                    <w:jc w:val="center"/>
                  </w:pPr>
                  <w:r>
                    <w:t xml:space="preserve">p-value</w:t>
                  </w:r>
                </w:p>
              </w:tc>
            </w:tr>
            <w:tr>
              <w:tc>
                <w:tcPr>
                  <w:gridSpan w:val="6"/>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-1.24</w:t>
                  </w:r>
                </w:p>
              </w:tc>
              <w:tc>
                <w:tcPr/>
                <w:p>
                  <w:pPr>
                    <w:pStyle w:val="Compact"/>
                    <w:jc w:val="left"/>
                    <w:jc w:val="center"/>
                  </w:pPr>
                  <w:r>
                    <w:t xml:space="preserve">(-4.20, 1.72)</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0.01</w:t>
                  </w:r>
                </w:p>
              </w:tc>
              <w:tc>
                <w:tcPr/>
                <w:p>
                  <w:pPr>
                    <w:pStyle w:val="Compact"/>
                    <w:jc w:val="left"/>
                    <w:jc w:val="center"/>
                  </w:pPr>
                  <w:r>
                    <w:t xml:space="preserve">(-2.71, 2.74)</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1.04</w:t>
                  </w:r>
                </w:p>
              </w:tc>
              <w:tc>
                <w:tcPr/>
                <w:p>
                  <w:pPr>
                    <w:pStyle w:val="Compact"/>
                    <w:jc w:val="left"/>
                    <w:jc w:val="center"/>
                  </w:pPr>
                  <w:r>
                    <w:t xml:space="preserve">(-2.59, 4.67)</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1.88</w:t>
                  </w:r>
                </w:p>
              </w:tc>
              <w:tc>
                <w:tcPr/>
                <w:p>
                  <w:pPr>
                    <w:pStyle w:val="Compact"/>
                    <w:jc w:val="left"/>
                    <w:jc w:val="center"/>
                  </w:pPr>
                  <w:r>
                    <w:t xml:space="preserve">(-1.92, 5.67)</w:t>
                  </w:r>
                </w:p>
              </w:tc>
              <w:tc>
                <w:tcPr/>
                <w:p>
                  <w:pPr>
                    <w:pStyle w:val="Compact"/>
                    <w:jc w:val="left"/>
                    <w:jc w:val="center"/>
                  </w:pPr>
                  <w:r>
                    <w:t xml:space="preserve">0.8</w:t>
                  </w:r>
                </w:p>
              </w:tc>
              <w:tc>
                <w:tcPr/>
                <w:p>
                  <w:pPr>
                    <w:pStyle w:val="Compact"/>
                    <w:jc w:val="left"/>
                    <w:jc w:val="center"/>
                  </w:pPr>
                  <w:r>
                    <w:t xml:space="preserve">0.513</w:t>
                  </w:r>
                </w:p>
              </w:tc>
            </w:tr>
            <w:tr>
              <w:tc>
                <w:tcPr>
                  <w:gridSpan w:val="6"/>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-0.89</w:t>
                  </w:r>
                </w:p>
              </w:tc>
              <w:tc>
                <w:tcPr/>
                <w:p>
                  <w:pPr>
                    <w:pStyle w:val="Compact"/>
                    <w:jc w:val="left"/>
                    <w:jc w:val="center"/>
                  </w:pPr>
                  <w:r>
                    <w:t xml:space="preserve">(-3.73, 1.95)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-0.44</w:t>
                  </w:r>
                </w:p>
              </w:tc>
              <w:tc>
                <w:tcPr/>
                <w:p>
                  <w:pPr>
                    <w:pStyle w:val="Compact"/>
                    <w:jc w:val="left"/>
                    <w:jc w:val="center"/>
                  </w:pPr>
                  <w:r>
                    <w:t xml:space="preserve">(-2.95, 2.07)</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0.47</w:t>
                  </w:r>
                </w:p>
              </w:tc>
              <w:tc>
                <w:tcPr/>
                <w:p>
                  <w:pPr>
                    <w:pStyle w:val="Compact"/>
                    <w:jc w:val="left"/>
                    <w:jc w:val="center"/>
                  </w:pPr>
                  <w:r>
                    <w:t xml:space="preserve">(-2.95, 3.89)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1.63</w:t>
                  </w:r>
                </w:p>
              </w:tc>
              <w:tc>
                <w:tcPr/>
                <w:p>
                  <w:pPr>
                    <w:pStyle w:val="Compact"/>
                    <w:jc w:val="left"/>
                    <w:jc w:val="center"/>
                  </w:pPr>
                  <w:r>
                    <w:t xml:space="preserve">(-1.82, 5.08)</w:t>
                  </w:r>
                </w:p>
              </w:tc>
              <w:tc>
                <w:tcPr/>
                <w:p>
                  <w:pPr>
                    <w:pStyle w:val="Compact"/>
                    <w:jc w:val="left"/>
                    <w:jc w:val="center"/>
                  </w:pPr>
                  <w:r>
                    <w:t xml:space="preserve">0.6</w:t>
                  </w:r>
                </w:p>
              </w:tc>
              <w:tc>
                <w:tcPr/>
                <w:p>
                  <w:pPr>
                    <w:pStyle w:val="Compact"/>
                    <w:jc w:val="left"/>
                    <w:jc w:val="center"/>
                  </w:pPr>
                  <w:r>
                    <w:t xml:space="preserve">0.608</w:t>
                  </w:r>
                </w:p>
              </w:tc>
            </w:tr>
            <w:tr>
              <w:tc>
                <w:tcPr>
                  <w:gridSpan w:val="6"/>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-1.94</w:t>
                  </w:r>
                </w:p>
              </w:tc>
              <w:tc>
                <w:tcPr/>
                <w:p>
                  <w:pPr>
                    <w:pStyle w:val="Compact"/>
                    <w:jc w:val="left"/>
                    <w:jc w:val="center"/>
                  </w:pPr>
                  <w:r>
                    <w:t xml:space="preserve">(-4.03, 0.14)</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-1.50</w:t>
                  </w:r>
                </w:p>
              </w:tc>
              <w:tc>
                <w:tcPr/>
                <w:p>
                  <w:pPr>
                    <w:pStyle w:val="Compact"/>
                    <w:jc w:val="left"/>
                    <w:jc w:val="center"/>
                  </w:pPr>
                  <w:r>
                    <w:t xml:space="preserve">(-3.28, 0.27)</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1.23</w:t>
                  </w:r>
                </w:p>
              </w:tc>
              <w:tc>
                <w:tcPr/>
                <w:p>
                  <w:pPr>
                    <w:pStyle w:val="Compact"/>
                    <w:jc w:val="left"/>
                    <w:jc w:val="center"/>
                  </w:pPr>
                  <w:r>
                    <w:t xml:space="preserve">(-0.70, 3.15)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0.36</w:t>
                  </w:r>
                </w:p>
              </w:tc>
              <w:tc>
                <w:tcPr/>
                <w:p>
                  <w:pPr>
                    <w:pStyle w:val="Compact"/>
                    <w:jc w:val="left"/>
                    <w:jc w:val="center"/>
                  </w:pPr>
                  <w:r>
                    <w:t xml:space="preserve">(-1.34, 2.06)</w:t>
                  </w:r>
                </w:p>
              </w:tc>
              <w:tc>
                <w:tcPr/>
                <w:p>
                  <w:pPr>
                    <w:pStyle w:val="Compact"/>
                    <w:jc w:val="left"/>
                    <w:jc w:val="center"/>
                  </w:pPr>
                  <w:r>
                    <w:t xml:space="preserve">3.9</w:t>
                  </w:r>
                </w:p>
              </w:tc>
              <w:tc>
                <w:tcPr/>
                <w:p>
                  <w:pPr>
                    <w:pStyle w:val="Compact"/>
                    <w:jc w:val="left"/>
                    <w:jc w:val="center"/>
                  </w:pPr>
                  <w:r>
                    <w:t xml:space="preserve">0.008</w:t>
                  </w:r>
                </w:p>
              </w:tc>
            </w:tr>
            <w:tr>
              <w:tc>
                <w:tcPr>
                  <w:gridSpan w:val="6"/>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-2.13</w:t>
                  </w:r>
                </w:p>
              </w:tc>
              <w:tc>
                <w:tcPr/>
                <w:p>
                  <w:pPr>
                    <w:pStyle w:val="Compact"/>
                    <w:jc w:val="left"/>
                    <w:jc w:val="center"/>
                  </w:pPr>
                  <w:r>
                    <w:t xml:space="preserve">(-4.18, -0.08)</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-1.80</w:t>
                  </w:r>
                </w:p>
              </w:tc>
              <w:tc>
                <w:tcPr/>
                <w:p>
                  <w:pPr>
                    <w:pStyle w:val="Compact"/>
                    <w:jc w:val="left"/>
                    <w:jc w:val="center"/>
                  </w:pPr>
                  <w:r>
                    <w:t xml:space="preserve">(-3.58, -0.03)</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1.16</w:t>
                  </w:r>
                </w:p>
              </w:tc>
              <w:tc>
                <w:tcPr/>
                <w:p>
                  <w:pPr>
                    <w:pStyle w:val="Compact"/>
                    <w:jc w:val="left"/>
                    <w:jc w:val="center"/>
                  </w:pPr>
                  <w:r>
                    <w:t xml:space="preserve">(-0.80, 3.13)</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0.70</w:t>
                  </w:r>
                </w:p>
              </w:tc>
              <w:tc>
                <w:tcPr/>
                <w:p>
                  <w:pPr>
                    <w:pStyle w:val="Compact"/>
                    <w:jc w:val="left"/>
                    <w:jc w:val="center"/>
                  </w:pPr>
                  <w:r>
                    <w:t xml:space="preserve">(-0.94, 2.34)</w:t>
                  </w:r>
                </w:p>
              </w:tc>
              <w:tc>
                <w:tcPr/>
                <w:p>
                  <w:pPr>
                    <w:pStyle w:val="Compact"/>
                    <w:jc w:val="left"/>
                    <w:jc w:val="center"/>
                  </w:pPr>
                  <w:r>
                    <w:t xml:space="preserve">4.8</w:t>
                  </w:r>
                </w:p>
              </w:tc>
              <w:tc>
                <w:tcPr/>
                <w:p>
                  <w:pPr>
                    <w:pStyle w:val="Compact"/>
                    <w:jc w:val="left"/>
                    <w:jc w:val="center"/>
                  </w:pPr>
                  <w:r>
                    <w:t xml:space="preserve">0.003</w:t>
                  </w:r>
                </w:p>
              </w:tc>
            </w:tr>
            <w:tr>
              <w:tc>
                <w:tcPr>
                  <w:gridSpan w:val="6"/>
                </w:tcPr>
                <w:p>
                  <w:pPr>
                    <w:pStyle w:val="Compact"/>
                    <w:jc w:val="left"/>
                    <w:jc w:val="center"/>
                  </w:pPr>
                  <w:r>
                    <w:t xml:space="preserve">Note: ATT = Average Treatment Effect on the Treated, CI =</w:t>
                  </w:r>
                  <w:r>
                    <w:t xml:space="preserve"> </w:t>
                  </w:r>
                  <w:r>
                    <w:t xml:space="preserve">confidence interval, DiD = Difference-in-Differences, CDE =</w:t>
                  </w:r>
                  <w:r>
                    <w:t xml:space="preserve"> </w:t>
                  </w:r>
                  <w:r>
                    <w:t xml:space="preserve">Controlled Direct Effect.</w:t>
                  </w:r>
                </w:p>
              </w:tc>
            </w:tr>
            <w:tr>
              <w:tc>
                <w:tcPr>
                  <w:gridSpan w:val="6"/>
                </w:tcPr>
                <w:p>
                  <w:pPr>
                    <w:pStyle w:val="Compact"/>
                    <w:jc w:val="left"/>
                    <w:jc w:val="center"/>
                  </w:pPr>
                  <w:r>
                    <w:rPr>
                      <w:vertAlign w:val="superscript"/>
                    </w:rPr>
                    <w:t xml:space="preserve">a</w:t>
                  </w:r>
                  <w:r>
                    <w:t xml:space="preserve"> </w:t>
                  </w:r>
                  <w:r>
                    <w:t xml:space="preserve">Adjusted for age, sex, waist circumference, smoking, alcohol</w:t>
                  </w:r>
                  <w:r>
                    <w:t xml:space="preserve"> </w:t>
                  </w:r>
                  <w:r>
                    <w:t xml:space="preserve">consumption, and use of blood pressure medication.</w:t>
                  </w:r>
                </w:p>
              </w:tc>
            </w:tr>
            <w:tr>
              <w:tc>
                <w:tcPr>
                  <w:gridSpan w:val="6"/>
                </w:tcPr>
                <w:p>
                  <w:pPr>
                    <w:pStyle w:val="Compact"/>
                    <w:jc w:val="left"/>
                    <w:jc w:val="center"/>
                  </w:pPr>
                  <w:r>
                    <w:rPr>
                      <w:vertAlign w:val="superscript"/>
                    </w:rPr>
                    <w:t xml:space="preserve">b</w:t>
                  </w:r>
                  <w:r>
                    <w:t xml:space="preserve"> </w:t>
                  </w:r>
                  <w:r>
                    <w:t xml:space="preserve">F-statistics and p-values for joint tests of equality across</w:t>
                  </w:r>
                  <w:r>
                    <w:t xml:space="preserve"> </w:t>
                  </w:r>
                  <w:r>
                    <w:t xml:space="preserve">cohort and time ATTs</w:t>
                  </w:r>
                </w:p>
              </w:tc>
            </w:tr>
          </w:tbl>
          <w:bookmarkEnd w:id="396"/>
          <w:p/>
        </w:tc>
      </w:tr>
    </w:tbl>
    <w:p>
      <w:r>
        <w:br w:type="page"/>
      </w:r>
    </w:p>
    <w:bookmarkEnd w:id="397"/>
    <w:bookmarkStart w:id="404" w:name="respiratory-outcomes"/>
    <w:p>
      <w:pPr>
        <w:pStyle w:val="Heading3"/>
      </w:pPr>
      <w:r>
        <w:t xml:space="preserve">12.5.6 Respiratory outcomes</w:t>
      </w:r>
    </w:p>
    <w:p>
      <w:pPr>
        <w:pStyle w:val="FirstParagraph"/>
      </w:pPr>
      <w:r>
        <w:t xml:space="preserve">Appendix tables</w:t>
      </w:r>
      <w:r>
        <w:t xml:space="preserve"> </w:t>
      </w:r>
      <w:hyperlink w:anchor="tbl-a-het-resp">
        <w:r>
          <w:rPr>
            <w:rStyle w:val="Hyperlink"/>
          </w:rPr>
          <w:t xml:space="preserve">22</w:t>
        </w:r>
      </w:hyperlink>
      <w:r>
        <w:t xml:space="preserve">,</w:t>
      </w:r>
      <w:r>
        <w:t xml:space="preserve"> </w:t>
      </w:r>
      <w:hyperlink w:anchor="tbl-a-het-cough">
        <w:r>
          <w:rPr>
            <w:rStyle w:val="Hyperlink"/>
          </w:rPr>
          <w:t xml:space="preserve">23</w:t>
        </w:r>
      </w:hyperlink>
      <w:r>
        <w:t xml:space="preserve">,</w:t>
      </w:r>
      <w:r>
        <w:t xml:space="preserve"> </w:t>
      </w:r>
      <w:hyperlink w:anchor="tbl-a-het-phlegm">
        <w:r>
          <w:rPr>
            <w:rStyle w:val="Hyperlink"/>
          </w:rPr>
          <w:t xml:space="preserve">24</w:t>
        </w:r>
      </w:hyperlink>
      <w:r>
        <w:t xml:space="preserve">,</w:t>
      </w:r>
      <w:r>
        <w:t xml:space="preserve"> </w:t>
      </w:r>
      <w:hyperlink w:anchor="tbl-a-het-wheeze">
        <w:r>
          <w:rPr>
            <w:rStyle w:val="Hyperlink"/>
          </w:rPr>
          <w:t xml:space="preserve">25</w:t>
        </w:r>
      </w:hyperlink>
      <w:r>
        <w:t xml:space="preserve">,</w:t>
      </w:r>
      <w:r>
        <w:t xml:space="preserve"> </w:t>
      </w:r>
      <w:hyperlink w:anchor="tbl-a-het-breath">
        <w:r>
          <w:rPr>
            <w:rStyle w:val="Hyperlink"/>
          </w:rPr>
          <w:t xml:space="preserve">26</w:t>
        </w:r>
      </w:hyperlink>
      <w:r>
        <w:t xml:space="preserve">,</w:t>
      </w:r>
      <w:r>
        <w:t xml:space="preserve"> </w:t>
      </w:r>
      <w:hyperlink w:anchor="tbl-a-het-nochest">
        <w:r>
          <w:rPr>
            <w:rStyle w:val="Hyperlink"/>
          </w:rPr>
          <w:t xml:space="preserve">27</w:t>
        </w:r>
      </w:hyperlink>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status.</w:t>
      </w:r>
    </w:p>
    <w:tbl>
      <w:tblPr>
        <w:tblStyle w:val="Table"/>
        <w:tblW w:type="pct" w:w="5000"/>
        <w:tblLayout w:type="fixed"/>
        <w:tblLook w:firstRow="0" w:lastRow="0" w:firstColumn="0" w:lastColumn="0" w:noHBand="0" w:noVBand="0" w:val="0000"/>
      </w:tblPr>
      <w:tblGrid>
        <w:gridCol w:w="7920"/>
      </w:tblGrid>
      <w:tr>
        <w:tc>
          <w:tcPr/>
          <w:bookmarkStart w:id="398" w:name="tbl-a-het-resp"/>
          <w:p>
            <w:pPr>
              <w:jc w:val="center"/>
            </w:pPr>
            <w:pPr>
              <w:jc w:val="start"/>
              <w:spacing w:before="200"/>
              <w:pStyle w:val="ImageCaption"/>
            </w:pPr>
            <w:r>
              <w:t xml:space="preserve">Table 22: Heterogenous treatment effects for self-reported respiratory outcomes: Any respiratory symptom.</w:t>
            </w:r>
          </w:p>
          <w:tbl>
            <w:tblPr>
              <w:tblStyle w:val="Table"/>
              <w:tblW w:type="pct" w:w="2847"/>
              <w:tblLayout w:type="fixed"/>
              <w:tblLook w:firstRow="1" w:lastRow="1" w:firstColumn="0" w:lastColumn="0" w:noHBand="0" w:noVBand="0" w:val="0020"/>
            </w:tblPr>
            <w:tblGrid>
              <w:gridCol w:w="990"/>
              <w:gridCol w:w="770"/>
              <w:gridCol w:w="880"/>
              <w:gridCol w:w="187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-0.08</w:t>
                  </w:r>
                </w:p>
              </w:tc>
              <w:tc>
                <w:tcPr/>
                <w:p>
                  <w:pPr>
                    <w:pStyle w:val="Compact"/>
                    <w:jc w:val="left"/>
                    <w:jc w:val="center"/>
                  </w:pPr>
                  <w:r>
                    <w:t xml:space="preserve">(-0.15, -0.01)</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-0.11</w:t>
                  </w:r>
                </w:p>
              </w:tc>
              <w:tc>
                <w:tcPr/>
                <w:p>
                  <w:pPr>
                    <w:pStyle w:val="Compact"/>
                    <w:jc w:val="left"/>
                    <w:jc w:val="center"/>
                  </w:pPr>
                  <w:r>
                    <w:t xml:space="preserve">(-0.20, -0.02)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-0.10</w:t>
                  </w:r>
                </w:p>
              </w:tc>
              <w:tc>
                <w:tcPr/>
                <w:p>
                  <w:pPr>
                    <w:pStyle w:val="Compact"/>
                    <w:jc w:val="left"/>
                    <w:jc w:val="center"/>
                  </w:pPr>
                  <w:r>
                    <w:t xml:space="preserve">(-0.21, 0.00)</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0.01</w:t>
                  </w:r>
                </w:p>
              </w:tc>
              <w:tc>
                <w:tcPr/>
                <w:p>
                  <w:pPr>
                    <w:pStyle w:val="Compact"/>
                    <w:jc w:val="left"/>
                    <w:jc w:val="center"/>
                  </w:pPr>
                  <w:r>
                    <w:t xml:space="preserve">(-0.10, 0.13)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-0.12</w:t>
                  </w:r>
                </w:p>
              </w:tc>
              <w:tc>
                <w:tcPr/>
                <w:p>
                  <w:pPr>
                    <w:pStyle w:val="Compact"/>
                    <w:jc w:val="left"/>
                    <w:jc w:val="center"/>
                  </w:pPr>
                  <w:r>
                    <w:t xml:space="preserve">(-0.22, -0.01)</w:t>
                  </w:r>
                </w:p>
              </w:tc>
            </w:tr>
            <w:tr>
              <w:tc>
                <w:tcPr>
                  <w:gridSpan w:val="4"/>
                </w:tcPr>
                <w:p>
                  <w:pPr>
                    <w:pStyle w:val="Compact"/>
                    <w:jc w:val="left"/>
                    <w:jc w:val="center"/>
                  </w:pPr>
                  <w:r>
                    <w:t xml:space="preserve">Note: Joint test that all ATTs are</w:t>
                  </w:r>
                  <w:r>
                    <w:t xml:space="preserve"> </w:t>
                  </w:r>
                  <w:r>
                    <w:t xml:space="preserve">equal: F(3, 2579)= 1.283, p= 0.278.</w:t>
                  </w:r>
                </w:p>
              </w:tc>
            </w:tr>
          </w:tbl>
          <w:bookmarkEnd w:id="398"/>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399" w:name="tbl-a-het-cough"/>
          <w:p>
            <w:pPr>
              <w:jc w:val="center"/>
            </w:pPr>
            <w:pPr>
              <w:jc w:val="start"/>
              <w:spacing w:before="200"/>
              <w:pStyle w:val="ImageCaption"/>
            </w:pPr>
            <w:r>
              <w:t xml:space="preserve">Table 23: Heterogenous treatment effects for self-reported respiratory outcomes: Coughing.</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-0.02</w:t>
                  </w:r>
                </w:p>
              </w:tc>
              <w:tc>
                <w:tcPr/>
                <w:p>
                  <w:pPr>
                    <w:pStyle w:val="Compact"/>
                    <w:jc w:val="left"/>
                    <w:jc w:val="center"/>
                  </w:pPr>
                  <w:r>
                    <w:t xml:space="preserve">(-0.07, 0.03)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-0.04</w:t>
                  </w:r>
                </w:p>
              </w:tc>
              <w:tc>
                <w:tcPr/>
                <w:p>
                  <w:pPr>
                    <w:pStyle w:val="Compact"/>
                    <w:jc w:val="left"/>
                    <w:jc w:val="center"/>
                  </w:pPr>
                  <w:r>
                    <w:t xml:space="preserve">(-0.11, 0.03)</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0.01</w:t>
                  </w:r>
                </w:p>
              </w:tc>
              <w:tc>
                <w:tcPr/>
                <w:p>
                  <w:pPr>
                    <w:pStyle w:val="Compact"/>
                    <w:jc w:val="left"/>
                    <w:jc w:val="center"/>
                  </w:pPr>
                  <w:r>
                    <w:t xml:space="preserve">(-0.07, 0.08)</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-0.03</w:t>
                  </w:r>
                </w:p>
              </w:tc>
              <w:tc>
                <w:tcPr/>
                <w:p>
                  <w:pPr>
                    <w:pStyle w:val="Compact"/>
                    <w:jc w:val="left"/>
                    <w:jc w:val="center"/>
                  </w:pPr>
                  <w:r>
                    <w:t xml:space="preserve">(-0.10, 0.05)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-0.04</w:t>
                  </w:r>
                </w:p>
              </w:tc>
              <w:tc>
                <w:tcPr/>
                <w:p>
                  <w:pPr>
                    <w:pStyle w:val="Compact"/>
                    <w:jc w:val="left"/>
                    <w:jc w:val="center"/>
                  </w:pPr>
                  <w:r>
                    <w:t xml:space="preserve">(-0.09, 0.02)</w:t>
                  </w:r>
                </w:p>
              </w:tc>
            </w:tr>
            <w:tr>
              <w:tc>
                <w:tcPr>
                  <w:gridSpan w:val="4"/>
                </w:tcPr>
                <w:p>
                  <w:pPr>
                    <w:pStyle w:val="Compact"/>
                    <w:jc w:val="left"/>
                    <w:jc w:val="center"/>
                  </w:pPr>
                  <w:r>
                    <w:t xml:space="preserve">Note: Joint test that all ATTs are</w:t>
                  </w:r>
                  <w:r>
                    <w:t xml:space="preserve"> </w:t>
                  </w:r>
                  <w:r>
                    <w:t xml:space="preserve">equal: F(3, 2579)= 0.732, p= 0.533.</w:t>
                  </w:r>
                </w:p>
              </w:tc>
            </w:tr>
          </w:tbl>
          <w:bookmarkEnd w:id="399"/>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0" w:name="tbl-a-het-phlegm"/>
          <w:p>
            <w:pPr>
              <w:jc w:val="center"/>
            </w:pPr>
            <w:pPr>
              <w:jc w:val="start"/>
              <w:spacing w:before="200"/>
              <w:pStyle w:val="ImageCaption"/>
            </w:pPr>
            <w:r>
              <w:t xml:space="preserve">Table 24: Heterogenous treatment effects for self-reported respiratory outcomes: Phlegm</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-0.02</w:t>
                  </w:r>
                </w:p>
              </w:tc>
              <w:tc>
                <w:tcPr/>
                <w:p>
                  <w:pPr>
                    <w:pStyle w:val="Compact"/>
                    <w:jc w:val="left"/>
                    <w:jc w:val="center"/>
                  </w:pPr>
                  <w:r>
                    <w:t xml:space="preserve">(-0.06, 0.03)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-0.06</w:t>
                  </w:r>
                </w:p>
              </w:tc>
              <w:tc>
                <w:tcPr/>
                <w:p>
                  <w:pPr>
                    <w:pStyle w:val="Compact"/>
                    <w:jc w:val="left"/>
                    <w:jc w:val="center"/>
                  </w:pPr>
                  <w:r>
                    <w:t xml:space="preserve">(-0.16, 0.03)</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-0.03</w:t>
                  </w:r>
                </w:p>
              </w:tc>
              <w:tc>
                <w:tcPr/>
                <w:p>
                  <w:pPr>
                    <w:pStyle w:val="Compact"/>
                    <w:jc w:val="left"/>
                    <w:jc w:val="center"/>
                  </w:pPr>
                  <w:r>
                    <w:t xml:space="preserve">(-0.10, 0.04)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0.04</w:t>
                  </w:r>
                </w:p>
              </w:tc>
              <w:tc>
                <w:tcPr/>
                <w:p>
                  <w:pPr>
                    <w:pStyle w:val="Compact"/>
                    <w:jc w:val="left"/>
                    <w:jc w:val="center"/>
                  </w:pPr>
                  <w:r>
                    <w:t xml:space="preserve">(-0.02, 0.09)</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0.03</w:t>
                  </w:r>
                </w:p>
              </w:tc>
              <w:tc>
                <w:tcPr/>
                <w:p>
                  <w:pPr>
                    <w:pStyle w:val="Compact"/>
                    <w:jc w:val="left"/>
                    <w:jc w:val="center"/>
                  </w:pPr>
                  <w:r>
                    <w:t xml:space="preserve">(-0.04, 0.09)</w:t>
                  </w:r>
                </w:p>
              </w:tc>
            </w:tr>
            <w:tr>
              <w:tc>
                <w:tcPr>
                  <w:gridSpan w:val="4"/>
                </w:tcPr>
                <w:p>
                  <w:pPr>
                    <w:pStyle w:val="Compact"/>
                    <w:jc w:val="left"/>
                    <w:jc w:val="center"/>
                  </w:pPr>
                  <w:r>
                    <w:t xml:space="preserve">Note: Joint test that all ATTs are</w:t>
                  </w:r>
                  <w:r>
                    <w:t xml:space="preserve"> </w:t>
                  </w:r>
                  <w:r>
                    <w:t xml:space="preserve">equal: F(3, 2579)= 1.735, p= 0.158.</w:t>
                  </w:r>
                </w:p>
              </w:tc>
            </w:tr>
          </w:tbl>
          <w:bookmarkEnd w:id="400"/>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1" w:name="tbl-a-het-wheeze"/>
          <w:p>
            <w:pPr>
              <w:jc w:val="center"/>
            </w:pPr>
            <w:pPr>
              <w:jc w:val="start"/>
              <w:spacing w:before="200"/>
              <w:pStyle w:val="ImageCaption"/>
            </w:pPr>
            <w:r>
              <w:t xml:space="preserve">Table 25: Heterogenous treatment effects for self-reported respiratory outcomes: Wheezing attacks.</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-0.00</w:t>
                  </w:r>
                </w:p>
              </w:tc>
              <w:tc>
                <w:tcPr/>
                <w:p>
                  <w:pPr>
                    <w:pStyle w:val="Compact"/>
                    <w:jc w:val="left"/>
                    <w:jc w:val="center"/>
                  </w:pPr>
                  <w:r>
                    <w:t xml:space="preserve">(-0.04, 0.04)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-0.02</w:t>
                  </w:r>
                </w:p>
              </w:tc>
              <w:tc>
                <w:tcPr/>
                <w:p>
                  <w:pPr>
                    <w:pStyle w:val="Compact"/>
                    <w:jc w:val="left"/>
                    <w:jc w:val="center"/>
                  </w:pPr>
                  <w:r>
                    <w:t xml:space="preserve">(-0.06, 0.01)</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0.01</w:t>
                  </w:r>
                </w:p>
              </w:tc>
              <w:tc>
                <w:tcPr/>
                <w:p>
                  <w:pPr>
                    <w:pStyle w:val="Compact"/>
                    <w:jc w:val="left"/>
                    <w:jc w:val="center"/>
                  </w:pPr>
                  <w:r>
                    <w:t xml:space="preserve">(-0.04, 0.06)</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-0.03</w:t>
                  </w:r>
                </w:p>
              </w:tc>
              <w:tc>
                <w:tcPr/>
                <w:p>
                  <w:pPr>
                    <w:pStyle w:val="Compact"/>
                    <w:jc w:val="left"/>
                    <w:jc w:val="center"/>
                  </w:pPr>
                  <w:r>
                    <w:t xml:space="preserve">(-0.11, 0.05)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0.09</w:t>
                  </w:r>
                </w:p>
              </w:tc>
              <w:tc>
                <w:tcPr/>
                <w:p>
                  <w:pPr>
                    <w:pStyle w:val="Compact"/>
                    <w:jc w:val="left"/>
                    <w:jc w:val="center"/>
                  </w:pPr>
                  <w:r>
                    <w:t xml:space="preserve">(-0.00, 0.18)</w:t>
                  </w:r>
                </w:p>
              </w:tc>
            </w:tr>
            <w:tr>
              <w:tc>
                <w:tcPr>
                  <w:gridSpan w:val="4"/>
                </w:tcPr>
                <w:p>
                  <w:pPr>
                    <w:pStyle w:val="Compact"/>
                    <w:jc w:val="left"/>
                    <w:jc w:val="center"/>
                  </w:pPr>
                  <w:r>
                    <w:t xml:space="preserve">Note: Joint test that all ATTs are</w:t>
                  </w:r>
                  <w:r>
                    <w:t xml:space="preserve"> </w:t>
                  </w:r>
                  <w:r>
                    <w:t xml:space="preserve">equal: F(3, 2579)= 2.923, p= 0.033.</w:t>
                  </w:r>
                </w:p>
              </w:tc>
            </w:tr>
          </w:tbl>
          <w:bookmarkEnd w:id="401"/>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2" w:name="tbl-a-het-breath"/>
          <w:p>
            <w:pPr>
              <w:jc w:val="center"/>
            </w:pPr>
            <w:pPr>
              <w:jc w:val="start"/>
              <w:spacing w:before="200"/>
              <w:pStyle w:val="ImageCaption"/>
            </w:pPr>
            <w:r>
              <w:t xml:space="preserve">Table 26: Heterogenous treatment effects for self-reported respiratory outcomes: Trouble breathing</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-0.05</w:t>
                  </w:r>
                </w:p>
              </w:tc>
              <w:tc>
                <w:tcPr/>
                <w:p>
                  <w:pPr>
                    <w:pStyle w:val="Compact"/>
                    <w:jc w:val="left"/>
                    <w:jc w:val="center"/>
                  </w:pPr>
                  <w:r>
                    <w:t xml:space="preserve">(-0.12, 0.02)</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-0.06</w:t>
                  </w:r>
                </w:p>
              </w:tc>
              <w:tc>
                <w:tcPr/>
                <w:p>
                  <w:pPr>
                    <w:pStyle w:val="Compact"/>
                    <w:jc w:val="left"/>
                    <w:jc w:val="center"/>
                  </w:pPr>
                  <w:r>
                    <w:t xml:space="preserve">(-0.16, 0.04)</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-0.07</w:t>
                  </w:r>
                </w:p>
              </w:tc>
              <w:tc>
                <w:tcPr/>
                <w:p>
                  <w:pPr>
                    <w:pStyle w:val="Compact"/>
                    <w:jc w:val="left"/>
                    <w:jc w:val="center"/>
                  </w:pPr>
                  <w:r>
                    <w:t xml:space="preserve">(-0.16, 0.03)</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0.01</w:t>
                  </w:r>
                </w:p>
              </w:tc>
              <w:tc>
                <w:tcPr/>
                <w:p>
                  <w:pPr>
                    <w:pStyle w:val="Compact"/>
                    <w:jc w:val="left"/>
                    <w:jc w:val="center"/>
                  </w:pPr>
                  <w:r>
                    <w:t xml:space="preserve">(-0.09, 0.11)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-0.07</w:t>
                  </w:r>
                </w:p>
              </w:tc>
              <w:tc>
                <w:tcPr/>
                <w:p>
                  <w:pPr>
                    <w:pStyle w:val="Compact"/>
                    <w:jc w:val="left"/>
                    <w:jc w:val="center"/>
                  </w:pPr>
                  <w:r>
                    <w:t xml:space="preserve">(-0.20, 0.06)</w:t>
                  </w:r>
                </w:p>
              </w:tc>
            </w:tr>
            <w:tr>
              <w:tc>
                <w:tcPr>
                  <w:gridSpan w:val="4"/>
                </w:tcPr>
                <w:p>
                  <w:pPr>
                    <w:pStyle w:val="Compact"/>
                    <w:jc w:val="left"/>
                    <w:jc w:val="center"/>
                  </w:pPr>
                  <w:r>
                    <w:t xml:space="preserve">Note: Joint test that all ATTs are</w:t>
                  </w:r>
                  <w:r>
                    <w:t xml:space="preserve"> </w:t>
                  </w:r>
                  <w:r>
                    <w:t xml:space="preserve">equal: F(3, 2579)= 0.718, p= 0.541.</w:t>
                  </w:r>
                </w:p>
              </w:tc>
            </w:tr>
          </w:tbl>
          <w:bookmarkEnd w:id="40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03" w:name="tbl-a-het-nochest"/>
          <w:p>
            <w:pPr>
              <w:jc w:val="center"/>
            </w:pPr>
            <w:pPr>
              <w:jc w:val="start"/>
              <w:spacing w:before="200"/>
              <w:pStyle w:val="ImageCaption"/>
            </w:pPr>
            <w:r>
              <w:t xml:space="preserve">Table 27: Heterogenous treatment effects for self-reported respiratory outcomes: Chest trouble</w:t>
            </w:r>
          </w:p>
          <w:tbl>
            <w:tblPr>
              <w:tblStyle w:val="Table"/>
              <w:tblW w:type="pct" w:w="2847"/>
              <w:tblLayout w:type="fixed"/>
              <w:tblLook w:firstRow="1" w:lastRow="1" w:firstColumn="0" w:lastColumn="0" w:noHBand="0" w:noVBand="0" w:val="0020"/>
            </w:tblPr>
            <w:tblGrid>
              <w:gridCol w:w="990"/>
              <w:gridCol w:w="770"/>
              <w:gridCol w:w="880"/>
              <w:gridCol w:w="187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-0.06</w:t>
                  </w:r>
                </w:p>
              </w:tc>
              <w:tc>
                <w:tcPr/>
                <w:p>
                  <w:pPr>
                    <w:pStyle w:val="Compact"/>
                    <w:jc w:val="left"/>
                    <w:jc w:val="center"/>
                  </w:pPr>
                  <w:r>
                    <w:t xml:space="preserve">(-0.12, -0.01)</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-0.06</w:t>
                  </w:r>
                </w:p>
              </w:tc>
              <w:tc>
                <w:tcPr/>
                <w:p>
                  <w:pPr>
                    <w:pStyle w:val="Compact"/>
                    <w:jc w:val="left"/>
                    <w:jc w:val="center"/>
                  </w:pPr>
                  <w:r>
                    <w:t xml:space="preserve">(-0.13, 0.01)</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-0.06</w:t>
                  </w:r>
                </w:p>
              </w:tc>
              <w:tc>
                <w:tcPr/>
                <w:p>
                  <w:pPr>
                    <w:pStyle w:val="Compact"/>
                    <w:jc w:val="left"/>
                    <w:jc w:val="center"/>
                  </w:pPr>
                  <w:r>
                    <w:t xml:space="preserve">(-0.15, 0.03)</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-0.05</w:t>
                  </w:r>
                </w:p>
              </w:tc>
              <w:tc>
                <w:tcPr/>
                <w:p>
                  <w:pPr>
                    <w:pStyle w:val="Compact"/>
                    <w:jc w:val="left"/>
                    <w:jc w:val="center"/>
                  </w:pPr>
                  <w:r>
                    <w:t xml:space="preserve">(-0.16, 0.05)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-0.14</w:t>
                  </w:r>
                </w:p>
              </w:tc>
              <w:tc>
                <w:tcPr/>
                <w:p>
                  <w:pPr>
                    <w:pStyle w:val="Compact"/>
                    <w:jc w:val="left"/>
                    <w:jc w:val="center"/>
                  </w:pPr>
                  <w:r>
                    <w:t xml:space="preserve">(-0.22, -0.05)</w:t>
                  </w:r>
                </w:p>
              </w:tc>
            </w:tr>
            <w:tr>
              <w:tc>
                <w:tcPr>
                  <w:gridSpan w:val="4"/>
                </w:tcPr>
                <w:p>
                  <w:pPr>
                    <w:pStyle w:val="Compact"/>
                    <w:jc w:val="left"/>
                    <w:jc w:val="center"/>
                  </w:pPr>
                  <w:r>
                    <w:t xml:space="preserve">Note: Joint test that all ATTs are</w:t>
                  </w:r>
                  <w:r>
                    <w:t xml:space="preserve"> </w:t>
                  </w:r>
                  <w:r>
                    <w:t xml:space="preserve">equal: F(3, 2579)= 1.046, p= 0.371.</w:t>
                  </w:r>
                </w:p>
              </w:tc>
            </w:tr>
          </w:tbl>
          <w:bookmarkEnd w:id="403"/>
          <w:p/>
        </w:tc>
      </w:tr>
    </w:tbl>
    <w:p>
      <w:r>
        <w:br w:type="page"/>
      </w:r>
    </w:p>
    <w:bookmarkEnd w:id="404"/>
    <w:bookmarkStart w:id="409" w:name="outdoor-and-personal-mixed-combustion"/>
    <w:p>
      <w:pPr>
        <w:pStyle w:val="Heading3"/>
      </w:pPr>
      <w:r>
        <w:t xml:space="preserve">12.5.7 Outdoor and personal mixed combustion</w:t>
      </w:r>
    </w:p>
    <w:tbl>
      <w:tblPr>
        <w:tblStyle w:val="Table"/>
        <w:tblW w:type="pct" w:w="5000"/>
        <w:tblLayout w:type="fixed"/>
        <w:tblLook w:firstRow="0" w:lastRow="0" w:firstColumn="0" w:lastColumn="0" w:noHBand="0" w:noVBand="0" w:val="0000"/>
      </w:tblPr>
      <w:tblGrid>
        <w:gridCol w:w="7920"/>
      </w:tblGrid>
      <w:tr>
        <w:tc>
          <w:tcPr/>
          <w:bookmarkStart w:id="408" w:name="fig-afig-mixed-ct"/>
          <w:p>
            <w:pPr>
              <w:pStyle w:val="Compact"/>
              <w:jc w:val="center"/>
            </w:pPr>
            <w:r>
              <w:drawing>
                <wp:inline>
                  <wp:extent cx="5334000" cy="2514711"/>
                  <wp:effectExtent b="0" l="0" r="0" t="0"/>
                  <wp:docPr descr="" title="" id="406" name="Picture"/>
                  <a:graphic>
                    <a:graphicData uri="http://schemas.openxmlformats.org/drawingml/2006/picture">
                      <pic:pic>
                        <pic:nvPicPr>
                          <pic:cNvPr descr="images/did-mixed-ct-wave.png" id="407" name="Picture"/>
                          <pic:cNvPicPr>
                            <a:picLocks noChangeArrowheads="1" noChangeAspect="1"/>
                          </pic:cNvPicPr>
                        </pic:nvPicPr>
                        <pic:blipFill>
                          <a:blip r:embed="rId405"/>
                          <a:stretch>
                            <a:fillRect/>
                          </a:stretch>
                        </pic:blipFill>
                        <pic:spPr bwMode="auto">
                          <a:xfrm>
                            <a:off x="0" y="0"/>
                            <a:ext cx="5334000" cy="25147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Adjusted and unadjusted treatment effect for outdoor and personal exposure (µg/m</w:t>
            </w:r>
            <w:r>
              <w:rPr>
                <w:vertAlign w:val="superscript"/>
              </w:rPr>
              <w:t xml:space="preserve">3</w:t>
            </w:r>
            <w:r>
              <w:t xml:space="preserve">) to the mixed combustion source by treatment year.</w:t>
            </w:r>
          </w:p>
          <w:bookmarkEnd w:id="408"/>
        </w:tc>
      </w:tr>
    </w:tbl>
    <w:p>
      <w:r>
        <w:br w:type="page"/>
      </w:r>
    </w:p>
    <w:bookmarkEnd w:id="409"/>
    <w:bookmarkEnd w:id="410"/>
    <w:bookmarkStart w:id="412" w:name="X6745908faf21a939123b29f6403a1b17ea4c288"/>
    <w:p>
      <w:pPr>
        <w:pStyle w:val="Heading2"/>
      </w:pPr>
      <w:r>
        <w:t xml:space="preserve">12.6 Impact of sample composition on FeNO results</w:t>
      </w:r>
    </w:p>
    <w:p>
      <w:pPr>
        <w:pStyle w:val="FirstParagraph"/>
      </w:pPr>
      <w:hyperlink w:anchor="tbl-a-feno">
        <w:r>
          <w:rPr>
            <w:rStyle w:val="Hyperlink"/>
          </w:rPr>
          <w:t xml:space="preserve">Table 28</w:t>
        </w:r>
      </w:hyperlink>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tbl>
      <w:tblPr>
        <w:tblStyle w:val="Table"/>
        <w:tblW w:type="pct" w:w="5000"/>
        <w:tblLayout w:type="fixed"/>
        <w:tblLook w:firstRow="0" w:lastRow="0" w:firstColumn="0" w:lastColumn="0" w:noHBand="0" w:noVBand="0" w:val="0000"/>
      </w:tblPr>
      <w:tblGrid>
        <w:gridCol w:w="7920"/>
      </w:tblGrid>
      <w:tr>
        <w:tc>
          <w:tcPr/>
          <w:bookmarkStart w:id="411" w:name="tbl-a-feno"/>
          <w:p>
            <w:pPr>
              <w:jc w:val="center"/>
            </w:pPr>
            <w:pPr>
              <w:jc w:val="start"/>
              <w:spacing w:before="200"/>
              <w:pStyle w:val="ImageCaption"/>
            </w:pPr>
            <w:r>
              <w:t xml:space="preserve">Table 28: Effects of the CBHP policy on FeNO (ppb) based on the number of individuals with repeated measurements.</w:t>
            </w:r>
          </w:p>
          <w:tbl>
            <w:tblPr>
              <w:tblStyle w:val="Table"/>
              <w:tblW w:type="pct" w:w="4769"/>
              <w:tblLayout w:type="fixed"/>
              <w:tblLook w:firstRow="1" w:lastRow="1" w:firstColumn="0" w:lastColumn="0" w:noHBand="0" w:noVBand="0" w:val="0020"/>
            </w:tblPr>
            <w:tblGrid>
              <w:gridCol w:w="1100"/>
              <w:gridCol w:w="513"/>
              <w:gridCol w:w="1173"/>
              <w:gridCol w:w="880"/>
              <w:gridCol w:w="1540"/>
              <w:gridCol w:w="880"/>
              <w:gridCol w:w="1466"/>
            </w:tblGrid>
            <w:tr>
              <w:trPr>
                <w:tblHeader w:val="on"/>
              </w:trPr>
              <w:tc>
                <w:tcPr/>
                <w:p>
                  <w:pPr>
                    <w:pStyle w:val="Compact"/>
                  </w:pPr>
                </w:p>
              </w:tc>
              <w:tc>
                <w:tcPr>
                  <w:gridSpan w:val="2"/>
                </w:tcPr>
                <w:p>
                  <w:pPr>
                    <w:pStyle w:val="Compact"/>
                    <w:jc w:val="left"/>
                    <w:jc w:val="center"/>
                  </w:pPr>
                  <w:r>
                    <w:t xml:space="preserve">All participants</w:t>
                  </w:r>
                </w:p>
              </w:tc>
              <w:tc>
                <w:tcPr>
                  <w:gridSpan w:val="2"/>
                </w:tcPr>
                <w:p>
                  <w:pPr>
                    <w:pStyle w:val="Compact"/>
                    <w:jc w:val="left"/>
                    <w:jc w:val="center"/>
                  </w:pPr>
                  <w:r>
                    <w:t xml:space="preserve">Participants with &gt;1 measure</w:t>
                  </w:r>
                </w:p>
              </w:tc>
              <w:tc>
                <w:tcPr>
                  <w:gridSpan w:val="2"/>
                </w:tcPr>
                <w:p>
                  <w:pPr>
                    <w:pStyle w:val="Compact"/>
                    <w:jc w:val="left"/>
                    <w:jc w:val="center"/>
                  </w:pPr>
                  <w:r>
                    <w:t xml:space="preserve">Participants with 3 measures</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DiD</w:t>
                  </w:r>
                </w:p>
              </w:tc>
              <w:tc>
                <w:tcPr/>
                <w:p>
                  <w:pPr>
                    <w:pStyle w:val="Compact"/>
                    <w:jc w:val="left"/>
                    <w:jc w:val="center"/>
                  </w:pPr>
                  <w:r>
                    <w:t xml:space="preserve">0.17</w:t>
                  </w:r>
                </w:p>
              </w:tc>
              <w:tc>
                <w:tcPr/>
                <w:p>
                  <w:pPr>
                    <w:pStyle w:val="Compact"/>
                    <w:jc w:val="left"/>
                    <w:jc w:val="center"/>
                  </w:pPr>
                  <w:r>
                    <w:t xml:space="preserve">(-2.24, 2.58)</w:t>
                  </w:r>
                </w:p>
              </w:tc>
              <w:tc>
                <w:tcPr/>
                <w:p>
                  <w:pPr>
                    <w:pStyle w:val="Compact"/>
                    <w:jc w:val="left"/>
                    <w:jc w:val="center"/>
                  </w:pPr>
                  <w:r>
                    <w:t xml:space="preserve">0.13</w:t>
                  </w:r>
                </w:p>
              </w:tc>
              <w:tc>
                <w:tcPr/>
                <w:p>
                  <w:pPr>
                    <w:pStyle w:val="Compact"/>
                    <w:jc w:val="left"/>
                    <w:jc w:val="center"/>
                  </w:pPr>
                  <w:r>
                    <w:t xml:space="preserve">(-3.09, 3.35)</w:t>
                  </w:r>
                </w:p>
              </w:tc>
              <w:tc>
                <w:tcPr/>
                <w:p>
                  <w:pPr>
                    <w:pStyle w:val="Compact"/>
                    <w:jc w:val="left"/>
                    <w:jc w:val="center"/>
                  </w:pPr>
                  <w:r>
                    <w:t xml:space="preserve">-0.57</w:t>
                  </w:r>
                </w:p>
              </w:tc>
              <w:tc>
                <w:tcPr/>
                <w:p>
                  <w:pPr>
                    <w:pStyle w:val="Compact"/>
                    <w:jc w:val="left"/>
                    <w:jc w:val="center"/>
                  </w:pPr>
                  <w:r>
                    <w:t xml:space="preserve">(-3.08, 1.94)</w:t>
                  </w:r>
                </w:p>
              </w:tc>
            </w:tr>
            <w:tr>
              <w:tc>
                <w:tcPr/>
                <w:p>
                  <w:pPr>
                    <w:pStyle w:val="Compact"/>
                    <w:jc w:val="left"/>
                    <w:jc w:val="center"/>
                  </w:pPr>
                  <w:r>
                    <w:t xml:space="preserve">Adjusted DiD</w:t>
                  </w:r>
                </w:p>
              </w:tc>
              <w:tc>
                <w:tcPr/>
                <w:p>
                  <w:pPr>
                    <w:pStyle w:val="Compact"/>
                    <w:jc w:val="left"/>
                    <w:jc w:val="center"/>
                  </w:pPr>
                  <w:r>
                    <w:t xml:space="preserve">0.55</w:t>
                  </w:r>
                </w:p>
              </w:tc>
              <w:tc>
                <w:tcPr/>
                <w:p>
                  <w:pPr>
                    <w:pStyle w:val="Compact"/>
                    <w:jc w:val="left"/>
                    <w:jc w:val="center"/>
                  </w:pPr>
                  <w:r>
                    <w:t xml:space="preserve">(-2.03, 3.13)</w:t>
                  </w:r>
                </w:p>
              </w:tc>
              <w:tc>
                <w:tcPr/>
                <w:p>
                  <w:pPr>
                    <w:pStyle w:val="Compact"/>
                    <w:jc w:val="left"/>
                    <w:jc w:val="center"/>
                  </w:pPr>
                  <w:r>
                    <w:t xml:space="preserve">0.24</w:t>
                  </w:r>
                </w:p>
              </w:tc>
              <w:tc>
                <w:tcPr/>
                <w:p>
                  <w:pPr>
                    <w:pStyle w:val="Compact"/>
                    <w:jc w:val="left"/>
                    <w:jc w:val="center"/>
                  </w:pPr>
                  <w:r>
                    <w:t xml:space="preserve">(-3.19, 3.67)</w:t>
                  </w:r>
                </w:p>
              </w:tc>
              <w:tc>
                <w:tcPr/>
                <w:p>
                  <w:pPr>
                    <w:pStyle w:val="Compact"/>
                    <w:jc w:val="left"/>
                    <w:jc w:val="center"/>
                  </w:pPr>
                  <w:r>
                    <w:t xml:space="preserve">0.27</w:t>
                  </w:r>
                </w:p>
              </w:tc>
              <w:tc>
                <w:tcPr/>
                <w:p>
                  <w:pPr>
                    <w:pStyle w:val="Compact"/>
                    <w:jc w:val="left"/>
                    <w:jc w:val="center"/>
                  </w:pPr>
                  <w:r>
                    <w:t xml:space="preserve">(-2.39, 2.92)</w:t>
                  </w:r>
                </w:p>
              </w:tc>
            </w:tr>
            <w:tr>
              <w:tc>
                <w:tcPr/>
                <w:p>
                  <w:pPr>
                    <w:pStyle w:val="Compact"/>
                    <w:jc w:val="left"/>
                    <w:jc w:val="center"/>
                  </w:pPr>
                  <w:r>
                    <w:t xml:space="preserve">Observations</w:t>
                  </w:r>
                </w:p>
              </w:tc>
              <w:tc>
                <w:tcPr/>
                <w:p>
                  <w:pPr>
                    <w:pStyle w:val="Compact"/>
                    <w:jc w:val="left"/>
                    <w:jc w:val="center"/>
                  </w:pPr>
                  <w:r>
                    <w:t xml:space="preserve">794</w:t>
                  </w:r>
                </w:p>
              </w:tc>
              <w:tc>
                <w:tcPr/>
                <w:p>
                  <w:pPr>
                    <w:pStyle w:val="Compact"/>
                  </w:pPr>
                </w:p>
              </w:tc>
              <w:tc>
                <w:tcPr/>
                <w:p>
                  <w:pPr>
                    <w:pStyle w:val="Compact"/>
                    <w:jc w:val="left"/>
                    <w:jc w:val="center"/>
                  </w:pPr>
                  <w:r>
                    <w:t xml:space="preserve">526</w:t>
                  </w:r>
                </w:p>
              </w:tc>
              <w:tc>
                <w:tcPr/>
                <w:p>
                  <w:pPr>
                    <w:pStyle w:val="Compact"/>
                  </w:pPr>
                </w:p>
              </w:tc>
              <w:tc>
                <w:tcPr/>
                <w:p>
                  <w:pPr>
                    <w:pStyle w:val="Compact"/>
                    <w:jc w:val="left"/>
                    <w:jc w:val="center"/>
                  </w:pPr>
                  <w:r>
                    <w:t xml:space="preserve">252</w:t>
                  </w:r>
                </w:p>
              </w:tc>
              <w:tc>
                <w:tcPr/>
                <w:p>
                  <w:pPr>
                    <w:pStyle w:val="Compact"/>
                  </w:pP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w:t>
                  </w:r>
                </w:p>
              </w:tc>
            </w:tr>
          </w:tbl>
          <w:bookmarkEnd w:id="411"/>
          <w:p/>
        </w:tc>
      </w:tr>
    </w:tbl>
    <w:p>
      <w:r>
        <w:br w:type="page"/>
      </w:r>
    </w:p>
    <w:bookmarkEnd w:id="412"/>
    <w:bookmarkStart w:id="418" w:name="impact-of-including-season-3-data"/>
    <w:p>
      <w:pPr>
        <w:pStyle w:val="Heading2"/>
      </w:pPr>
      <w:r>
        <w:t xml:space="preserve">12.7 Impact of including Season 3 data</w:t>
      </w:r>
    </w:p>
    <w:p>
      <w:pPr>
        <w:pStyle w:val="FirstParagraph"/>
      </w:pPr>
      <w:hyperlink w:anchor="tbl-a-ind-s3">
        <w:r>
          <w:rPr>
            <w:rStyle w:val="Hyperlink"/>
          </w:rPr>
          <w:t xml:space="preserve">Table 29</w:t>
        </w:r>
      </w:hyperlink>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season 3 data (collected in 41 villages during COVID-19) are included versus excluded.</w:t>
      </w:r>
    </w:p>
    <w:tbl>
      <w:tblPr>
        <w:tblStyle w:val="Table"/>
        <w:tblW w:type="pct" w:w="5000"/>
        <w:tblLayout w:type="fixed"/>
        <w:tblLook w:firstRow="0" w:lastRow="0" w:firstColumn="0" w:lastColumn="0" w:noHBand="0" w:noVBand="0" w:val="0000"/>
      </w:tblPr>
      <w:tblGrid>
        <w:gridCol w:w="7920"/>
      </w:tblGrid>
      <w:tr>
        <w:tc>
          <w:tcPr/>
          <w:bookmarkStart w:id="413" w:name="tbl-a-ind-s3"/>
          <w:p>
            <w:pPr>
              <w:jc w:val="center"/>
            </w:pPr>
            <w:pPr>
              <w:jc w:val="start"/>
              <w:spacing w:before="200"/>
              <w:pStyle w:val="ImageCaption"/>
            </w:pPr>
            <w:r>
              <w:t xml:space="preserve">Table 29: Effects of the CBHP policy on indoor seasonal PM</w:t>
            </w:r>
            <w:r>
              <w:rPr>
                <w:vertAlign w:val="subscript"/>
              </w:rPr>
              <w:t xml:space="preserve">2.5</w:t>
            </w:r>
            <w:r>
              <w:t xml:space="preserve"> </w:t>
            </w:r>
            <w:r>
              <w:t xml:space="preserve">based on whether Season 3 data are included vs. excluded.</w:t>
            </w:r>
          </w:p>
          <w:tbl>
            <w:tblPr>
              <w:tblStyle w:val="Table"/>
              <w:tblW w:type="pct" w:w="4643"/>
              <w:tblLayout w:type="fixed"/>
              <w:tblLook w:firstRow="1" w:lastRow="1" w:firstColumn="0" w:lastColumn="0" w:noHBand="0" w:noVBand="0" w:val="0020"/>
            </w:tblPr>
            <w:tblGrid>
              <w:gridCol w:w="848"/>
              <w:gridCol w:w="660"/>
              <w:gridCol w:w="565"/>
              <w:gridCol w:w="754"/>
              <w:gridCol w:w="1602"/>
              <w:gridCol w:w="565"/>
              <w:gridCol w:w="754"/>
              <w:gridCol w:w="1602"/>
            </w:tblGrid>
            <w:tr>
              <w:trPr>
                <w:tblHeader w:val="on"/>
              </w:trPr>
              <w:tc>
                <w:tcPr>
                  <w:gridSpan w:val="2"/>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gridSpan w:val="8"/>
                </w:tcPr>
                <w:p>
                  <w:pPr>
                    <w:pStyle w:val="Compact"/>
                    <w:jc w:val="left"/>
                    <w:jc w:val="center"/>
                  </w:pPr>
                  <w:r>
                    <w:t xml:space="preserve">Average ATT (µg/m3)</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545</w:t>
                  </w:r>
                </w:p>
              </w:tc>
              <w:tc>
                <w:tcPr/>
                <w:p>
                  <w:pPr>
                    <w:pStyle w:val="Compact"/>
                    <w:jc w:val="left"/>
                    <w:jc w:val="center"/>
                  </w:pPr>
                  <w:r>
                    <w:t xml:space="preserve">-33.8</w:t>
                  </w:r>
                </w:p>
              </w:tc>
              <w:tc>
                <w:tcPr/>
                <w:p>
                  <w:pPr>
                    <w:pStyle w:val="Compact"/>
                    <w:jc w:val="left"/>
                    <w:jc w:val="center"/>
                  </w:pPr>
                  <w:r>
                    <w:t xml:space="preserve">(-55.6, -12.1)</w:t>
                  </w:r>
                </w:p>
              </w:tc>
              <w:tc>
                <w:tcPr/>
                <w:p>
                  <w:pPr>
                    <w:pStyle w:val="Compact"/>
                    <w:jc w:val="left"/>
                    <w:jc w:val="center"/>
                  </w:pPr>
                  <w:r>
                    <w:t xml:space="preserve">388</w:t>
                  </w:r>
                </w:p>
              </w:tc>
              <w:tc>
                <w:tcPr/>
                <w:p>
                  <w:pPr>
                    <w:pStyle w:val="Compact"/>
                    <w:jc w:val="left"/>
                    <w:jc w:val="center"/>
                  </w:pPr>
                  <w:r>
                    <w:t xml:space="preserve">-32.5</w:t>
                  </w:r>
                </w:p>
              </w:tc>
              <w:tc>
                <w:tcPr/>
                <w:p>
                  <w:pPr>
                    <w:pStyle w:val="Compact"/>
                    <w:jc w:val="left"/>
                    <w:jc w:val="center"/>
                  </w:pPr>
                  <w:r>
                    <w:t xml:space="preserve">(-57.5, -7.5)</w:t>
                  </w:r>
                </w:p>
              </w:tc>
            </w:tr>
            <w:tr>
              <w:tc>
                <w:tcPr>
                  <w:gridSpan w:val="8"/>
                </w:tcPr>
                <w:p>
                  <w:pPr>
                    <w:pStyle w:val="Compact"/>
                    <w:jc w:val="left"/>
                    <w:jc w:val="center"/>
                  </w:pPr>
                  <w:r>
                    <w:t xml:space="preserve">Cohort-Time ATTs (µg/m3)</w:t>
                  </w:r>
                </w:p>
              </w:tc>
            </w:tr>
            <w:tr>
              <w:tc>
                <w:tcPr/>
                <w:p>
                  <w:pPr>
                    <w:pStyle w:val="Compact"/>
                    <w:jc w:val="left"/>
                    <w:jc w:val="center"/>
                  </w:pPr>
                  <w:r>
                    <w:t xml:space="preserve">2020</w:t>
                  </w:r>
                </w:p>
              </w:tc>
              <w:tc>
                <w:tcPr/>
                <w:p>
                  <w:pPr>
                    <w:pStyle w:val="Compact"/>
                    <w:jc w:val="left"/>
                    <w:jc w:val="center"/>
                  </w:pPr>
                  <w:r>
                    <w:t xml:space="preserve">2020</w:t>
                  </w:r>
                </w:p>
              </w:tc>
              <w:tc>
                <w:tcPr/>
                <w:p>
                  <w:pPr>
                    <w:pStyle w:val="Compact"/>
                    <w:jc w:val="left"/>
                    <w:jc w:val="center"/>
                  </w:pPr>
                  <w:r>
                    <w:t xml:space="preserve">545</w:t>
                  </w:r>
                </w:p>
              </w:tc>
              <w:tc>
                <w:tcPr/>
                <w:p>
                  <w:pPr>
                    <w:pStyle w:val="Compact"/>
                    <w:jc w:val="left"/>
                    <w:jc w:val="center"/>
                  </w:pPr>
                  <w:r>
                    <w:t xml:space="preserve">-36.1</w:t>
                  </w:r>
                </w:p>
              </w:tc>
              <w:tc>
                <w:tcPr/>
                <w:p>
                  <w:pPr>
                    <w:pStyle w:val="Compact"/>
                    <w:jc w:val="left"/>
                    <w:jc w:val="center"/>
                  </w:pPr>
                  <w:r>
                    <w:t xml:space="preserve">(-60.8, -11.4)</w:t>
                  </w:r>
                </w:p>
              </w:tc>
              <w:tc>
                <w:tcPr/>
                <w:p>
                  <w:pPr>
                    <w:pStyle w:val="Compact"/>
                  </w:pP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545</w:t>
                  </w:r>
                </w:p>
              </w:tc>
              <w:tc>
                <w:tcPr/>
                <w:p>
                  <w:pPr>
                    <w:pStyle w:val="Compact"/>
                    <w:jc w:val="left"/>
                    <w:jc w:val="center"/>
                  </w:pPr>
                  <w:r>
                    <w:t xml:space="preserve">-28.8</w:t>
                  </w:r>
                </w:p>
              </w:tc>
              <w:tc>
                <w:tcPr/>
                <w:p>
                  <w:pPr>
                    <w:pStyle w:val="Compact"/>
                    <w:jc w:val="left"/>
                    <w:jc w:val="center"/>
                  </w:pPr>
                  <w:r>
                    <w:t xml:space="preserve">(-59.1, 1.4)</w:t>
                  </w:r>
                </w:p>
              </w:tc>
              <w:tc>
                <w:tcPr/>
                <w:p>
                  <w:pPr>
                    <w:pStyle w:val="Compact"/>
                    <w:jc w:val="left"/>
                    <w:jc w:val="center"/>
                  </w:pPr>
                  <w:r>
                    <w:t xml:space="preserve">388</w:t>
                  </w:r>
                </w:p>
              </w:tc>
              <w:tc>
                <w:tcPr/>
                <w:p>
                  <w:pPr>
                    <w:pStyle w:val="Compact"/>
                    <w:jc w:val="left"/>
                    <w:jc w:val="center"/>
                  </w:pPr>
                  <w:r>
                    <w:t xml:space="preserve">-28.9</w:t>
                  </w:r>
                </w:p>
              </w:tc>
              <w:tc>
                <w:tcPr/>
                <w:p>
                  <w:pPr>
                    <w:pStyle w:val="Compact"/>
                    <w:jc w:val="left"/>
                    <w:jc w:val="center"/>
                  </w:pPr>
                  <w:r>
                    <w:t xml:space="preserve">(-63.0, 5.2)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545</w:t>
                  </w:r>
                </w:p>
              </w:tc>
              <w:tc>
                <w:tcPr/>
                <w:p>
                  <w:pPr>
                    <w:pStyle w:val="Compact"/>
                    <w:jc w:val="left"/>
                    <w:jc w:val="center"/>
                  </w:pPr>
                  <w:r>
                    <w:t xml:space="preserve">-38.2</w:t>
                  </w:r>
                </w:p>
              </w:tc>
              <w:tc>
                <w:tcPr/>
                <w:p>
                  <w:pPr>
                    <w:pStyle w:val="Compact"/>
                    <w:jc w:val="left"/>
                    <w:jc w:val="center"/>
                  </w:pPr>
                  <w:r>
                    <w:t xml:space="preserve">(-51.8, -24.6)</w:t>
                  </w:r>
                </w:p>
              </w:tc>
              <w:tc>
                <w:tcPr/>
                <w:p>
                  <w:pPr>
                    <w:pStyle w:val="Compact"/>
                    <w:jc w:val="left"/>
                    <w:jc w:val="center"/>
                  </w:pPr>
                  <w:r>
                    <w:t xml:space="preserve">388</w:t>
                  </w:r>
                </w:p>
              </w:tc>
              <w:tc>
                <w:tcPr/>
                <w:p>
                  <w:pPr>
                    <w:pStyle w:val="Compact"/>
                    <w:jc w:val="left"/>
                    <w:jc w:val="center"/>
                  </w:pPr>
                  <w:r>
                    <w:t xml:space="preserve">-39.7</w:t>
                  </w:r>
                </w:p>
              </w:tc>
              <w:tc>
                <w:tcPr/>
                <w:p>
                  <w:pPr>
                    <w:pStyle w:val="Compact"/>
                    <w:jc w:val="left"/>
                    <w:jc w:val="center"/>
                  </w:pPr>
                  <w:r>
                    <w:t xml:space="preserve">(-58.3, -21.1)</w:t>
                  </w:r>
                </w:p>
              </w:tc>
            </w:tr>
            <w:tr>
              <w:tc>
                <w:tcPr>
                  <w:gridSpan w:val="8"/>
                </w:tcPr>
                <w:p>
                  <w:pPr>
                    <w:pStyle w:val="Compact"/>
                    <w:jc w:val="left"/>
                    <w:jc w:val="center"/>
                  </w:pPr>
                  <w:r>
                    <w:t xml:space="preserve">Note: ATT = Average Treatment Effect on the Treated, CI = confidence</w:t>
                  </w:r>
                  <w:r>
                    <w:t xml:space="preserve"> </w:t>
                  </w:r>
                  <w:r>
                    <w:t xml:space="preserve">interval.</w:t>
                  </w:r>
                </w:p>
              </w:tc>
            </w:tr>
          </w:tbl>
          <w:bookmarkEnd w:id="413"/>
          <w:p/>
        </w:tc>
      </w:tr>
    </w:tbl>
    <w:p>
      <w:pPr>
        <w:pStyle w:val="BodyText"/>
      </w:pPr>
      <w:hyperlink w:anchor="fig-afig-did-opm-w3">
        <w:r>
          <w:rPr>
            <w:rStyle w:val="Hyperlink"/>
          </w:rPr>
          <w:t xml:space="preserve">Figure 13</w:t>
        </w:r>
      </w:hyperlink>
      <w:r>
        <w:t xml:space="preserve"> </w:t>
      </w:r>
      <w:r>
        <w:t xml:space="preserve">shows the impact of including Wave 3 data on the estimates of the impact of the policy on seasonal outdoor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17" w:name="fig-afig-did-opm-w3"/>
          <w:p>
            <w:pPr>
              <w:jc w:val="center"/>
            </w:pPr>
            <w:pPr>
              <w:jc w:val="start"/>
              <w:spacing w:before="200"/>
              <w:pStyle w:val="ImageCaption"/>
            </w:pPr>
            <w:r>
              <w:t xml:space="preserve">Figure 13: Effects of the CBHP policy on outdoor seasonal PM</w:t>
            </w:r>
            <w:r>
              <w:rPr>
                <w:vertAlign w:val="subscript"/>
              </w:rPr>
              <w:t xml:space="preserve">2.5</w:t>
            </w:r>
            <w:r>
              <w:t xml:space="preserve"> </w:t>
            </w:r>
            <w:r>
              <w:t xml:space="preserve">based on whether Season 3 data are included vs. excluded.</w:t>
            </w:r>
          </w:p>
          <w:p>
            <w:pPr>
              <w:pStyle w:val="Compact"/>
              <w:jc w:val="center"/>
            </w:pPr>
            <w:r>
              <w:drawing>
                <wp:inline>
                  <wp:extent cx="3200400" cy="2027023"/>
                  <wp:effectExtent b="0" l="0" r="0" t="0"/>
                  <wp:docPr descr="" title="" id="415" name="Picture"/>
                  <a:graphic>
                    <a:graphicData uri="http://schemas.openxmlformats.org/drawingml/2006/picture">
                      <pic:pic>
                        <pic:nvPicPr>
                          <pic:cNvPr descr="images/did-outdoor-w3.png" id="416" name="Picture"/>
                          <pic:cNvPicPr>
                            <a:picLocks noChangeArrowheads="1" noChangeAspect="1"/>
                          </pic:cNvPicPr>
                        </pic:nvPicPr>
                        <pic:blipFill>
                          <a:blip r:embed="rId414"/>
                          <a:stretch>
                            <a:fillRect/>
                          </a:stretch>
                        </pic:blipFill>
                        <pic:spPr bwMode="auto">
                          <a:xfrm>
                            <a:off x="0" y="0"/>
                            <a:ext cx="3200400" cy="2027023"/>
                          </a:xfrm>
                          <a:prstGeom prst="rect">
                            <a:avLst/>
                          </a:prstGeom>
                          <a:noFill/>
                          <a:ln w="9525">
                            <a:noFill/>
                            <a:headEnd/>
                            <a:tailEnd/>
                          </a:ln>
                        </pic:spPr>
                      </pic:pic>
                    </a:graphicData>
                  </a:graphic>
                </wp:inline>
              </w:drawing>
            </w:r>
          </w:p>
          <w:bookmarkEnd w:id="417"/>
        </w:tc>
      </w:tr>
    </w:tbl>
    <w:p>
      <w:r>
        <w:br w:type="page"/>
      </w:r>
    </w:p>
    <w:bookmarkEnd w:id="418"/>
    <w:bookmarkStart w:id="434" w:name="pre-trends"/>
    <w:p>
      <w:pPr>
        <w:pStyle w:val="Heading2"/>
      </w:pPr>
      <w:r>
        <w:t xml:space="preserve">12.8 Pre-trends</w:t>
      </w:r>
    </w:p>
    <w:bookmarkStart w:id="423" w:name="blood-pressure-1"/>
    <w:p>
      <w:pPr>
        <w:pStyle w:val="Heading3"/>
      </w:pPr>
      <w:r>
        <w:t xml:space="preserve">12.8.1 Blood pressure</w:t>
      </w:r>
    </w:p>
    <w:tbl>
      <w:tblPr>
        <w:tblStyle w:val="Table"/>
        <w:tblW w:type="pct" w:w="5000"/>
        <w:tblLayout w:type="fixed"/>
        <w:tblLook w:firstRow="0" w:lastRow="0" w:firstColumn="0" w:lastColumn="0" w:noHBand="0" w:noVBand="0" w:val="0000"/>
      </w:tblPr>
      <w:tblGrid>
        <w:gridCol w:w="7920"/>
      </w:tblGrid>
      <w:tr>
        <w:tc>
          <w:tcPr/>
          <w:bookmarkStart w:id="422" w:name="fig-afig-pt-bc"/>
          <w:p>
            <w:pPr>
              <w:jc w:val="center"/>
            </w:pPr>
            <w:pPr>
              <w:jc w:val="start"/>
              <w:spacing w:before="200"/>
              <w:pStyle w:val="ImageCaption"/>
            </w:pPr>
            <w:r>
              <w:t xml:space="preserve">Figure 14: Comparison of pre-interventions trends in blood pressure between waves 1 and 2 for never treated and villages treated later.</w:t>
            </w:r>
          </w:p>
          <w:p>
            <w:pPr>
              <w:pStyle w:val="Compact"/>
              <w:jc w:val="center"/>
            </w:pPr>
            <w:r>
              <w:drawing>
                <wp:inline>
                  <wp:extent cx="5067300" cy="3508130"/>
                  <wp:effectExtent b="0" l="0" r="0" t="0"/>
                  <wp:docPr descr="" title="" id="420" name="Picture"/>
                  <a:graphic>
                    <a:graphicData uri="http://schemas.openxmlformats.org/drawingml/2006/picture">
                      <pic:pic>
                        <pic:nvPicPr>
                          <pic:cNvPr descr="images/BP-pretrends_FT20orFT21.png" id="421" name="Picture"/>
                          <pic:cNvPicPr>
                            <a:picLocks noChangeArrowheads="1" noChangeAspect="1"/>
                          </pic:cNvPicPr>
                        </pic:nvPicPr>
                        <pic:blipFill>
                          <a:blip r:embed="rId419"/>
                          <a:stretch>
                            <a:fillRect/>
                          </a:stretch>
                        </pic:blipFill>
                        <pic:spPr bwMode="auto">
                          <a:xfrm>
                            <a:off x="0" y="0"/>
                            <a:ext cx="5067300" cy="3508130"/>
                          </a:xfrm>
                          <a:prstGeom prst="rect">
                            <a:avLst/>
                          </a:prstGeom>
                          <a:noFill/>
                          <a:ln w="9525">
                            <a:noFill/>
                            <a:headEnd/>
                            <a:tailEnd/>
                          </a:ln>
                        </pic:spPr>
                      </pic:pic>
                    </a:graphicData>
                  </a:graphic>
                </wp:inline>
              </w:drawing>
            </w:r>
          </w:p>
          <w:bookmarkEnd w:id="422"/>
        </w:tc>
      </w:tr>
    </w:tbl>
    <w:bookmarkEnd w:id="423"/>
    <w:bookmarkStart w:id="428" w:name="personal-exposure-and-black-carbon"/>
    <w:p>
      <w:pPr>
        <w:pStyle w:val="Heading3"/>
      </w:pPr>
      <w:r>
        <w:t xml:space="preserve">12.8.2 Personal exposure and black carbon</w:t>
      </w:r>
    </w:p>
    <w:tbl>
      <w:tblPr>
        <w:tblStyle w:val="Table"/>
        <w:tblW w:type="pct" w:w="5000"/>
        <w:tblLayout w:type="fixed"/>
        <w:tblLook w:firstRow="0" w:lastRow="0" w:firstColumn="0" w:lastColumn="0" w:noHBand="0" w:noVBand="0" w:val="0000"/>
      </w:tblPr>
      <w:tblGrid>
        <w:gridCol w:w="7920"/>
      </w:tblGrid>
      <w:tr>
        <w:tc>
          <w:tcPr/>
          <w:bookmarkStart w:id="427" w:name="fig-afig-pt-pe-bc"/>
          <w:p>
            <w:pPr>
              <w:jc w:val="center"/>
            </w:pPr>
            <w:pPr>
              <w:jc w:val="start"/>
              <w:spacing w:before="200"/>
              <w:pStyle w:val="ImageCaption"/>
            </w:pPr>
            <w:r>
              <w:t xml:space="preserve">Figure 15: Comparison of pre-intervention trends in personal exposure and black carbon between waves 1 and 2 for never treated and villages treated later.</w:t>
            </w:r>
          </w:p>
          <w:p>
            <w:pPr>
              <w:pStyle w:val="Compact"/>
              <w:jc w:val="center"/>
            </w:pPr>
            <w:r>
              <w:drawing>
                <wp:inline>
                  <wp:extent cx="4267200" cy="5908430"/>
                  <wp:effectExtent b="0" l="0" r="0" t="0"/>
                  <wp:docPr descr="" title="" id="425" name="Picture"/>
                  <a:graphic>
                    <a:graphicData uri="http://schemas.openxmlformats.org/drawingml/2006/picture">
                      <pic:pic>
                        <pic:nvPicPr>
                          <pic:cNvPr descr="images/pe-bc-pretrends.png" id="426" name="Picture"/>
                          <pic:cNvPicPr>
                            <a:picLocks noChangeArrowheads="1" noChangeAspect="1"/>
                          </pic:cNvPicPr>
                        </pic:nvPicPr>
                        <pic:blipFill>
                          <a:blip r:embed="rId424"/>
                          <a:stretch>
                            <a:fillRect/>
                          </a:stretch>
                        </pic:blipFill>
                        <pic:spPr bwMode="auto">
                          <a:xfrm>
                            <a:off x="0" y="0"/>
                            <a:ext cx="4267200" cy="5908430"/>
                          </a:xfrm>
                          <a:prstGeom prst="rect">
                            <a:avLst/>
                          </a:prstGeom>
                          <a:noFill/>
                          <a:ln w="9525">
                            <a:noFill/>
                            <a:headEnd/>
                            <a:tailEnd/>
                          </a:ln>
                        </pic:spPr>
                      </pic:pic>
                    </a:graphicData>
                  </a:graphic>
                </wp:inline>
              </w:drawing>
            </w:r>
          </w:p>
          <w:bookmarkEnd w:id="427"/>
        </w:tc>
      </w:tr>
    </w:tbl>
    <w:bookmarkEnd w:id="428"/>
    <w:bookmarkStart w:id="433" w:name="self-reported-respiratory-outcomes"/>
    <w:p>
      <w:pPr>
        <w:pStyle w:val="Heading3"/>
      </w:pPr>
      <w:r>
        <w:t xml:space="preserve">12.8.3 Self-reported respiratory outcomes</w:t>
      </w:r>
    </w:p>
    <w:tbl>
      <w:tblPr>
        <w:tblStyle w:val="Table"/>
        <w:tblW w:type="pct" w:w="5000"/>
        <w:tblLayout w:type="fixed"/>
        <w:tblLook w:firstRow="0" w:lastRow="0" w:firstColumn="0" w:lastColumn="0" w:noHBand="0" w:noVBand="0" w:val="0000"/>
      </w:tblPr>
      <w:tblGrid>
        <w:gridCol w:w="7920"/>
      </w:tblGrid>
      <w:tr>
        <w:tc>
          <w:tcPr/>
          <w:bookmarkStart w:id="432" w:name="fig-afig-pt-resp"/>
          <w:p>
            <w:pPr>
              <w:jc w:val="center"/>
            </w:pPr>
            <w:pPr>
              <w:jc w:val="start"/>
              <w:spacing w:before="200"/>
              <w:pStyle w:val="ImageCaption"/>
            </w:pPr>
            <w:r>
              <w:t xml:space="preserve">Figure 16: Comparison of pre-intervention trends in self-reported respiratory outcomes between waves 1 and 2 for never treated and villages treated later.</w:t>
            </w:r>
          </w:p>
          <w:p>
            <w:pPr>
              <w:pStyle w:val="Compact"/>
              <w:jc w:val="center"/>
            </w:pPr>
            <w:r>
              <w:drawing>
                <wp:inline>
                  <wp:extent cx="4800600" cy="6212541"/>
                  <wp:effectExtent b="0" l="0" r="0" t="0"/>
                  <wp:docPr descr="" title="" id="430" name="Picture"/>
                  <a:graphic>
                    <a:graphicData uri="http://schemas.openxmlformats.org/drawingml/2006/picture">
                      <pic:pic>
                        <pic:nvPicPr>
                          <pic:cNvPr descr="images/resp-pretrends.png" id="431" name="Picture"/>
                          <pic:cNvPicPr>
                            <a:picLocks noChangeArrowheads="1" noChangeAspect="1"/>
                          </pic:cNvPicPr>
                        </pic:nvPicPr>
                        <pic:blipFill>
                          <a:blip r:embed="rId429"/>
                          <a:stretch>
                            <a:fillRect/>
                          </a:stretch>
                        </pic:blipFill>
                        <pic:spPr bwMode="auto">
                          <a:xfrm>
                            <a:off x="0" y="0"/>
                            <a:ext cx="4800600" cy="6212541"/>
                          </a:xfrm>
                          <a:prstGeom prst="rect">
                            <a:avLst/>
                          </a:prstGeom>
                          <a:noFill/>
                          <a:ln w="9525">
                            <a:noFill/>
                            <a:headEnd/>
                            <a:tailEnd/>
                          </a:ln>
                        </pic:spPr>
                      </pic:pic>
                    </a:graphicData>
                  </a:graphic>
                </wp:inline>
              </w:drawing>
            </w:r>
          </w:p>
          <w:bookmarkEnd w:id="432"/>
        </w:tc>
      </w:tr>
    </w:tbl>
    <w:p>
      <w:r>
        <w:br w:type="page"/>
      </w:r>
    </w:p>
    <w:bookmarkEnd w:id="433"/>
    <w:bookmarkEnd w:id="434"/>
    <w:bookmarkStart w:id="436" w:name="impact-of-group-and-time-fixed-effects"/>
    <w:p>
      <w:pPr>
        <w:pStyle w:val="Heading2"/>
      </w:pPr>
      <w:r>
        <w:t xml:space="preserve">12.9 Impact of group and time fixed effects</w:t>
      </w:r>
    </w:p>
    <w:p>
      <w:pPr>
        <w:pStyle w:val="FirstParagraph"/>
      </w:pPr>
      <w:hyperlink w:anchor="tbl-a-fe">
        <w:r>
          <w:rPr>
            <w:rStyle w:val="Hyperlink"/>
          </w:rPr>
          <w:t xml:space="preserve">Table 30</w:t>
        </w:r>
      </w:hyperlink>
      <w:r>
        <w:t xml:space="preserve"> </w:t>
      </w:r>
      <w:r>
        <w:t xml:space="preserve">shows the impact of adding different sets of cohort and time fixed effects to the model for personal exposure.</w:t>
      </w:r>
    </w:p>
    <w:tbl>
      <w:tblPr>
        <w:tblStyle w:val="Table"/>
        <w:tblW w:type="pct" w:w="5000"/>
        <w:tblLayout w:type="fixed"/>
        <w:tblLook w:firstRow="0" w:lastRow="0" w:firstColumn="0" w:lastColumn="0" w:noHBand="0" w:noVBand="0" w:val="0000"/>
      </w:tblPr>
      <w:tblGrid>
        <w:gridCol w:w="7920"/>
      </w:tblGrid>
      <w:tr>
        <w:tc>
          <w:tcPr/>
          <w:bookmarkStart w:id="435" w:name="tbl-a-fe"/>
          <w:p>
            <w:pPr>
              <w:jc w:val="center"/>
            </w:pPr>
            <w:pPr>
              <w:jc w:val="start"/>
              <w:spacing w:before="200"/>
              <w:pStyle w:val="ImageCaption"/>
            </w:pPr>
            <w:r>
              <w:t xml:space="preserve">Table 30: Effects of the CBHP policy on personal exposure (</w:t>
            </w:r>
            <m:oMath>
              <m:r>
                <m:t>μ</m:t>
              </m:r>
              <m:r>
                <m:t>g</m:t>
              </m:r>
              <m:r>
                <m:rPr>
                  <m:sty m:val="p"/>
                </m:rPr>
                <m:t>/</m:t>
              </m:r>
              <m:sSup>
                <m:e>
                  <m:r>
                    <m:t>m</m:t>
                  </m:r>
                </m:e>
                <m:sup>
                  <m:r>
                    <m:t>3</m:t>
                  </m:r>
                </m:sup>
              </m:sSup>
            </m:oMath>
            <w:r>
              <w:t xml:space="preserve">) with variations in fixed effects for treatment group and time.</w:t>
            </w:r>
          </w:p>
          <w:tbl>
            <w:tblPr>
              <w:tblStyle w:val="Table"/>
              <w:tblW w:type="pct" w:w="4833"/>
              <w:tblLayout w:type="fixed"/>
              <w:tblLook w:firstRow="1" w:lastRow="1" w:firstColumn="0" w:lastColumn="0" w:noHBand="0" w:noVBand="0" w:val="0020"/>
            </w:tblPr>
            <w:tblGrid>
              <w:gridCol w:w="2023"/>
              <w:gridCol w:w="1408"/>
              <w:gridCol w:w="1408"/>
              <w:gridCol w:w="1408"/>
              <w:gridCol w:w="1408"/>
            </w:tblGrid>
            <w:tr>
              <w:trPr>
                <w:tblHeader w:val="on"/>
              </w:trPr>
              <w:tc>
                <w:tcPr/>
                <w:p>
                  <w:pPr>
                    <w:pStyle w:val="Compact"/>
                  </w:pPr>
                </w:p>
              </w:tc>
              <w:tc>
                <w:tcPr/>
                <w:p>
                  <w:pPr>
                    <w:pStyle w:val="Compact"/>
                    <w:jc w:val="left"/>
                    <w:jc w:val="center"/>
                  </w:pPr>
                  <w:r>
                    <w:t xml:space="preserve">Adjusted DiD</w:t>
                  </w:r>
                </w:p>
              </w:tc>
              <w:tc>
                <w:tcPr/>
                <w:p>
                  <w:pPr>
                    <w:pStyle w:val="Compact"/>
                    <w:jc w:val="left"/>
                    <w:jc w:val="center"/>
                  </w:pPr>
                  <w:r>
                    <w:t xml:space="preserve">No time FE</w:t>
                  </w:r>
                </w:p>
              </w:tc>
              <w:tc>
                <w:tcPr/>
                <w:p>
                  <w:pPr>
                    <w:pStyle w:val="Compact"/>
                    <w:jc w:val="left"/>
                    <w:jc w:val="center"/>
                  </w:pPr>
                  <w:r>
                    <w:t xml:space="preserve">No group FE</w:t>
                  </w:r>
                </w:p>
              </w:tc>
              <w:tc>
                <w:tcPr/>
                <w:p>
                  <w:pPr>
                    <w:pStyle w:val="Compact"/>
                    <w:jc w:val="left"/>
                    <w:jc w:val="center"/>
                  </w:pPr>
                  <w:r>
                    <w:t xml:space="preserve">No FE</w:t>
                  </w:r>
                </w:p>
              </w:tc>
            </w:tr>
            <w:tr>
              <w:tc>
                <w:tcPr/>
                <w:p>
                  <w:pPr>
                    <w:pStyle w:val="Compact"/>
                    <w:jc w:val="left"/>
                    <w:jc w:val="center"/>
                  </w:pPr>
                  <w:r>
                    <w:t xml:space="preserve">ATT</w:t>
                  </w:r>
                </w:p>
              </w:tc>
              <w:tc>
                <w:tcPr/>
                <w:p>
                  <w:pPr>
                    <w:pStyle w:val="Compact"/>
                    <w:jc w:val="left"/>
                    <w:jc w:val="center"/>
                  </w:pPr>
                  <w:r>
                    <w:t xml:space="preserve">0.5</w:t>
                  </w:r>
                </w:p>
              </w:tc>
              <w:tc>
                <w:tcPr/>
                <w:p>
                  <w:pPr>
                    <w:pStyle w:val="Compact"/>
                    <w:jc w:val="left"/>
                    <w:jc w:val="center"/>
                  </w:pPr>
                  <w:r>
                    <w:t xml:space="preserve">-27.0</w:t>
                  </w:r>
                </w:p>
              </w:tc>
              <w:tc>
                <w:tcPr/>
                <w:p>
                  <w:pPr>
                    <w:pStyle w:val="Compact"/>
                    <w:jc w:val="left"/>
                    <w:jc w:val="center"/>
                  </w:pPr>
                  <w:r>
                    <w:t xml:space="preserve">-4.9</w:t>
                  </w:r>
                </w:p>
              </w:tc>
              <w:tc>
                <w:tcPr/>
                <w:p>
                  <w:pPr>
                    <w:pStyle w:val="Compact"/>
                    <w:jc w:val="left"/>
                    <w:jc w:val="center"/>
                  </w:pPr>
                  <w:r>
                    <w:t xml:space="preserve">-22.1</w:t>
                  </w:r>
                </w:p>
              </w:tc>
            </w:tr>
            <w:tr>
              <w:tc>
                <w:tcPr/>
                <w:p>
                  <w:pPr>
                    <w:pStyle w:val="Compact"/>
                  </w:pPr>
                </w:p>
              </w:tc>
              <w:tc>
                <w:tcPr/>
                <w:p>
                  <w:pPr>
                    <w:pStyle w:val="Compact"/>
                    <w:jc w:val="left"/>
                    <w:jc w:val="center"/>
                  </w:pPr>
                  <w:r>
                    <w:t xml:space="preserve">[-19.1, 20.2]</w:t>
                  </w:r>
                </w:p>
              </w:tc>
              <w:tc>
                <w:tcPr/>
                <w:p>
                  <w:pPr>
                    <w:pStyle w:val="Compact"/>
                    <w:jc w:val="left"/>
                    <w:jc w:val="center"/>
                  </w:pPr>
                  <w:r>
                    <w:t xml:space="preserve">[-48.6, -5.4]</w:t>
                  </w:r>
                </w:p>
              </w:tc>
              <w:tc>
                <w:tcPr/>
                <w:p>
                  <w:pPr>
                    <w:pStyle w:val="Compact"/>
                    <w:jc w:val="left"/>
                    <w:jc w:val="center"/>
                  </w:pPr>
                  <w:r>
                    <w:t xml:space="preserve">[-24.0, 14.2]</w:t>
                  </w:r>
                </w:p>
              </w:tc>
              <w:tc>
                <w:tcPr/>
                <w:p>
                  <w:pPr>
                    <w:pStyle w:val="Compact"/>
                    <w:jc w:val="left"/>
                    <w:jc w:val="center"/>
                  </w:pPr>
                  <w:r>
                    <w:t xml:space="preserve">[-40.0, -4.2]</w:t>
                  </w:r>
                </w:p>
              </w:tc>
            </w:tr>
            <w:tr>
              <w:tc>
                <w:tcPr/>
                <w:p>
                  <w:pPr>
                    <w:pStyle w:val="Compact"/>
                    <w:jc w:val="left"/>
                    <w:jc w:val="center"/>
                  </w:pPr>
                  <w:r>
                    <w:t xml:space="preserve">Observations</w:t>
                  </w:r>
                </w:p>
              </w:tc>
              <w:tc>
                <w:tcPr/>
                <w:p>
                  <w:pPr>
                    <w:pStyle w:val="Compact"/>
                    <w:jc w:val="left"/>
                    <w:jc w:val="center"/>
                  </w:pPr>
                  <w:r>
                    <w:t xml:space="preserve">1,263</w:t>
                  </w:r>
                </w:p>
              </w:tc>
              <w:tc>
                <w:tcPr/>
                <w:p>
                  <w:pPr>
                    <w:pStyle w:val="Compact"/>
                    <w:jc w:val="left"/>
                    <w:jc w:val="center"/>
                  </w:pPr>
                  <w:r>
                    <w:t xml:space="preserve">1,263</w:t>
                  </w:r>
                </w:p>
              </w:tc>
              <w:tc>
                <w:tcPr/>
                <w:p>
                  <w:pPr>
                    <w:pStyle w:val="Compact"/>
                    <w:jc w:val="left"/>
                    <w:jc w:val="center"/>
                  </w:pPr>
                  <w:r>
                    <w:t xml:space="preserve">1,263</w:t>
                  </w:r>
                </w:p>
              </w:tc>
              <w:tc>
                <w:tcPr/>
                <w:p>
                  <w:pPr>
                    <w:pStyle w:val="Compact"/>
                    <w:jc w:val="left"/>
                    <w:jc w:val="center"/>
                  </w:pPr>
                  <w:r>
                    <w:t xml:space="preserve">1,263</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r>
            <w:tr>
              <w:tc>
                <w:tcPr>
                  <w:gridSpan w:val="5"/>
                </w:tcPr>
                <w:p>
                  <w:pPr>
                    <w:pStyle w:val="Compact"/>
                    <w:jc w:val="left"/>
                    <w:jc w:val="center"/>
                  </w:pPr>
                  <w:r>
                    <w:t xml:space="preserve">Note: All models adjusted for household size, smoking, outdoor temperature, and</w:t>
                  </w:r>
                  <w:r>
                    <w:t xml:space="preserve"> </w:t>
                  </w:r>
                  <w:r>
                    <w:t xml:space="preserve">outdoor humidity. Standard errors clustered by village.</w:t>
                  </w:r>
                </w:p>
              </w:tc>
            </w:tr>
          </w:tbl>
          <w:bookmarkEnd w:id="435"/>
          <w:p/>
        </w:tc>
      </w:tr>
    </w:tbl>
    <w:p>
      <w:r>
        <w:br w:type="page"/>
      </w:r>
    </w:p>
    <w:bookmarkEnd w:id="436"/>
    <w:bookmarkStart w:id="444" w:name="retrospective-design-analysis"/>
    <w:p>
      <w:pPr>
        <w:pStyle w:val="Heading2"/>
      </w:pPr>
      <w:r>
        <w:t xml:space="preserve">12.10 Retrospective design analysis</w:t>
      </w:r>
    </w:p>
    <w:bookmarkStart w:id="438" w:name="all-outcomes"/>
    <w:p>
      <w:pPr>
        <w:pStyle w:val="Heading3"/>
      </w:pPr>
      <w:r>
        <w:t xml:space="preserve">12.10.1 All outcomes</w:t>
      </w:r>
    </w:p>
    <w:p>
      <w:pPr>
        <w:pStyle w:val="FirstParagraph"/>
      </w:pPr>
      <w:hyperlink w:anchor="tbl-rd">
        <w:r>
          <w:rPr>
            <w:rStyle w:val="Hyperlink"/>
          </w:rPr>
          <w:t xml:space="preserve">Table 31</w:t>
        </w:r>
      </w:hyperlink>
      <w:r>
        <w:t xml:space="preserve"> </w:t>
      </w:r>
      <w:r>
        <w:t xml:space="preserve">shows the results of a design-based analysis</w:t>
      </w:r>
      <w:r>
        <w:t xml:space="preserve"> </w:t>
      </w:r>
      <w:r>
        <w:t xml:space="preserve">(Gelman and Carlin 2014)</w:t>
      </w:r>
      <w:r>
        <w:t xml:space="preserve"> </w:t>
      </w:r>
      <w:r>
        <w:t xml:space="preserve">for different hypothetical effect sizes, conditional on our design and sample size.</w:t>
      </w:r>
    </w:p>
    <w:tbl>
      <w:tblPr>
        <w:tblStyle w:val="Table"/>
        <w:tblW w:type="pct" w:w="5000"/>
        <w:tblLayout w:type="fixed"/>
        <w:tblLook w:firstRow="0" w:lastRow="0" w:firstColumn="0" w:lastColumn="0" w:noHBand="0" w:noVBand="0" w:val="0000"/>
      </w:tblPr>
      <w:tblGrid>
        <w:gridCol w:w="7920"/>
      </w:tblGrid>
      <w:tr>
        <w:tc>
          <w:tcPr/>
          <w:bookmarkStart w:id="437" w:name="tbl-rd"/>
          <w:p>
            <w:pPr>
              <w:jc w:val="center"/>
            </w:pPr>
            <w:pPr>
              <w:jc w:val="start"/>
              <w:spacing w:before="200"/>
              <w:pStyle w:val="ImageCaption"/>
            </w:pPr>
            <w:r>
              <w:t xml:space="preserve">Table 31: Design-based analysis for various hypothetical effect sizes.</w:t>
            </w:r>
          </w:p>
          <w:tbl>
            <w:tblPr>
              <w:tblStyle w:val="Table"/>
              <w:tblW w:type="pct" w:w="4737"/>
              <w:tblLayout w:type="fixed"/>
              <w:tblLook w:firstRow="1" w:lastRow="1" w:firstColumn="0" w:lastColumn="0" w:noHBand="0" w:noVBand="0" w:val="0020"/>
            </w:tblPr>
            <w:tblGrid>
              <w:gridCol w:w="1597"/>
              <w:gridCol w:w="1389"/>
              <w:gridCol w:w="833"/>
              <w:gridCol w:w="555"/>
              <w:gridCol w:w="625"/>
              <w:gridCol w:w="833"/>
              <w:gridCol w:w="833"/>
              <w:gridCol w:w="833"/>
            </w:tblGrid>
            <w:tr>
              <w:trPr>
                <w:tblHeader w:val="on"/>
              </w:trPr>
              <w:tc>
                <w:tcPr>
                  <w:gridSpan w:val="2"/>
                </w:tcPr>
                <w:p>
                  <w:pPr>
                    <w:pStyle w:val="Compact"/>
                  </w:pPr>
                </w:p>
              </w:tc>
              <w:tc>
                <w:tcPr>
                  <w:gridSpan w:val="2"/>
                </w:tcPr>
                <w:p>
                  <w:pPr>
                    <w:pStyle w:val="Compact"/>
                    <w:jc w:val="left"/>
                    <w:jc w:val="center"/>
                  </w:pPr>
                  <w:r>
                    <w:t xml:space="preserve">Observed Results</w:t>
                  </w:r>
                </w:p>
              </w:tc>
              <w:tc>
                <w:tcPr>
                  <w:gridSpan w:val="4"/>
                </w:tcPr>
                <w:p>
                  <w:pPr>
                    <w:pStyle w:val="Compact"/>
                    <w:jc w:val="left"/>
                    <w:jc w:val="center"/>
                  </w:pPr>
                  <w:r>
                    <w:t xml:space="preserve">Hypothetical Design Analysis</w:t>
                  </w:r>
                </w:p>
              </w:tc>
            </w:tr>
            <w:tr>
              <w:trPr>
                <w:tblHeader w:val="on"/>
              </w:trPr>
              <w:tc>
                <w:tcPr/>
                <w:p>
                  <w:pPr>
                    <w:pStyle w:val="Compact"/>
                  </w:pPr>
                </w:p>
              </w:tc>
              <w:tc>
                <w:tcPr/>
                <w:p>
                  <w:pPr>
                    <w:pStyle w:val="Compact"/>
                  </w:pP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Effect</w:t>
                  </w:r>
                </w:p>
              </w:tc>
              <w:tc>
                <w:tcPr/>
                <w:p>
                  <w:pPr>
                    <w:pStyle w:val="Compact"/>
                    <w:jc w:val="left"/>
                    <w:jc w:val="center"/>
                  </w:pPr>
                  <w:r>
                    <w:t xml:space="preserve">Power (%)</w:t>
                  </w:r>
                </w:p>
              </w:tc>
              <w:tc>
                <w:tcPr/>
                <w:p>
                  <w:pPr>
                    <w:pStyle w:val="Compact"/>
                    <w:jc w:val="left"/>
                    <w:jc w:val="center"/>
                  </w:pPr>
                  <w:r>
                    <w:t xml:space="preserve">S-bias</w:t>
                  </w:r>
                  <w:r>
                    <w:rPr>
                      <w:vertAlign w:val="superscript"/>
                    </w:rPr>
                    <w:t xml:space="preserve">a</w:t>
                  </w:r>
                </w:p>
              </w:tc>
              <w:tc>
                <w:tcPr/>
                <w:p>
                  <w:pPr>
                    <w:pStyle w:val="Compact"/>
                    <w:jc w:val="left"/>
                    <w:jc w:val="center"/>
                  </w:pPr>
                  <w:r>
                    <w:t xml:space="preserve">M-bias</w:t>
                  </w:r>
                  <w:r>
                    <w:rPr>
                      <w:vertAlign w:val="superscript"/>
                    </w:rPr>
                    <w:t xml:space="preserve">b</w:t>
                  </w:r>
                </w:p>
              </w:tc>
            </w:tr>
            <w:tr>
              <w:tc>
                <w:tcPr>
                  <w:gridSpan w:val="8"/>
                </w:tcPr>
                <w:p>
                  <w:pPr>
                    <w:pStyle w:val="Compact"/>
                    <w:jc w:val="left"/>
                    <w:jc w:val="center"/>
                  </w:pPr>
                  <w:r>
                    <w:t xml:space="preserve">Blood pressure (mmHg)</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w:t>
                  </w:r>
                </w:p>
              </w:tc>
              <w:tc>
                <w:tcPr/>
                <w:p>
                  <w:pPr>
                    <w:pStyle w:val="Compact"/>
                    <w:jc w:val="left"/>
                    <w:jc w:val="center"/>
                  </w:pPr>
                  <w:r>
                    <w:t xml:space="preserve">1.0</w:t>
                  </w:r>
                </w:p>
              </w:tc>
              <w:tc>
                <w:tcPr/>
                <w:p>
                  <w:pPr>
                    <w:pStyle w:val="Compact"/>
                    <w:jc w:val="left"/>
                    <w:jc w:val="center"/>
                  </w:pPr>
                  <w:r>
                    <w:t xml:space="preserve">-1.5</w:t>
                  </w:r>
                </w:p>
              </w:tc>
              <w:tc>
                <w:tcPr/>
                <w:p>
                  <w:pPr>
                    <w:pStyle w:val="Compact"/>
                    <w:jc w:val="left"/>
                    <w:jc w:val="center"/>
                  </w:pPr>
                  <w:r>
                    <w:t xml:space="preserve">33.7</w:t>
                  </w:r>
                </w:p>
              </w:tc>
              <w:tc>
                <w:tcPr/>
                <w:p>
                  <w:pPr>
                    <w:pStyle w:val="Compact"/>
                    <w:jc w:val="left"/>
                    <w:jc w:val="center"/>
                  </w:pPr>
                  <w:r>
                    <w:t xml:space="preserve">0.09</w:t>
                  </w:r>
                </w:p>
              </w:tc>
              <w:tc>
                <w:tcPr/>
                <w:p>
                  <w:pPr>
                    <w:pStyle w:val="Compact"/>
                    <w:jc w:val="left"/>
                    <w:jc w:val="center"/>
                  </w:pPr>
                  <w:r>
                    <w:t xml:space="preserve">0.7</w:t>
                  </w:r>
                </w:p>
              </w:tc>
            </w:tr>
            <w:tr>
              <w:tc>
                <w:tcPr/>
                <w:p>
                  <w:pPr>
                    <w:pStyle w:val="Compact"/>
                  </w:pPr>
                </w:p>
              </w:tc>
              <w:tc>
                <w:tcPr/>
                <w:p>
                  <w:pPr>
                    <w:pStyle w:val="Compact"/>
                    <w:jc w:val="left"/>
                    <w:jc w:val="center"/>
                  </w:pPr>
                  <w:r>
                    <w:t xml:space="preserve">Central</w:t>
                  </w:r>
                </w:p>
              </w:tc>
              <w:tc>
                <w:tcPr/>
                <w:p>
                  <w:pPr>
                    <w:pStyle w:val="Compact"/>
                    <w:jc w:val="left"/>
                    <w:jc w:val="center"/>
                  </w:pPr>
                  <w:r>
                    <w:t xml:space="preserve">-1.6</w:t>
                  </w:r>
                </w:p>
              </w:tc>
              <w:tc>
                <w:tcPr/>
                <w:p>
                  <w:pPr>
                    <w:pStyle w:val="Compact"/>
                    <w:jc w:val="left"/>
                    <w:jc w:val="center"/>
                  </w:pPr>
                  <w:r>
                    <w:t xml:space="preserve">0.9</w:t>
                  </w:r>
                </w:p>
              </w:tc>
              <w:tc>
                <w:tcPr/>
                <w:p>
                  <w:pPr>
                    <w:pStyle w:val="Compact"/>
                    <w:jc w:val="left"/>
                    <w:jc w:val="center"/>
                  </w:pPr>
                  <w:r>
                    <w:t xml:space="preserve">-1.5</w:t>
                  </w:r>
                </w:p>
              </w:tc>
              <w:tc>
                <w:tcPr/>
                <w:p>
                  <w:pPr>
                    <w:pStyle w:val="Compact"/>
                    <w:jc w:val="left"/>
                    <w:jc w:val="center"/>
                  </w:pPr>
                  <w:r>
                    <w:t xml:space="preserve">35.9</w:t>
                  </w:r>
                </w:p>
              </w:tc>
              <w:tc>
                <w:tcPr/>
                <w:p>
                  <w:pPr>
                    <w:pStyle w:val="Compact"/>
                    <w:jc w:val="left"/>
                    <w:jc w:val="center"/>
                  </w:pPr>
                  <w:r>
                    <w:t xml:space="preserve">0.08</w:t>
                  </w:r>
                </w:p>
              </w:tc>
              <w:tc>
                <w:tcPr/>
                <w:p>
                  <w:pPr>
                    <w:pStyle w:val="Compact"/>
                    <w:jc w:val="left"/>
                    <w:jc w:val="center"/>
                  </w:pPr>
                  <w:r>
                    <w:t xml:space="preserve">0.7</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-1.6</w:t>
                  </w:r>
                </w:p>
              </w:tc>
              <w:tc>
                <w:tcPr/>
                <w:p>
                  <w:pPr>
                    <w:pStyle w:val="Compact"/>
                    <w:jc w:val="left"/>
                    <w:jc w:val="center"/>
                  </w:pPr>
                  <w:r>
                    <w:t xml:space="preserve">0.7</w:t>
                  </w:r>
                </w:p>
              </w:tc>
              <w:tc>
                <w:tcPr/>
                <w:p>
                  <w:pPr>
                    <w:pStyle w:val="Compact"/>
                    <w:jc w:val="left"/>
                    <w:jc w:val="center"/>
                  </w:pPr>
                  <w:r>
                    <w:t xml:space="preserve">-1.0</w:t>
                  </w:r>
                </w:p>
              </w:tc>
              <w:tc>
                <w:tcPr/>
                <w:p>
                  <w:pPr>
                    <w:pStyle w:val="Compact"/>
                    <w:jc w:val="left"/>
                    <w:jc w:val="center"/>
                  </w:pPr>
                  <w:r>
                    <w:t xml:space="preserve">30.4</w:t>
                  </w:r>
                </w:p>
              </w:tc>
              <w:tc>
                <w:tcPr/>
                <w:p>
                  <w:pPr>
                    <w:pStyle w:val="Compact"/>
                    <w:jc w:val="left"/>
                    <w:jc w:val="center"/>
                  </w:pPr>
                  <w:r>
                    <w:t xml:space="preserve">0.00</w:t>
                  </w:r>
                </w:p>
              </w:tc>
              <w:tc>
                <w:tcPr/>
                <w:p>
                  <w:pPr>
                    <w:pStyle w:val="Compact"/>
                    <w:jc w:val="left"/>
                    <w:jc w:val="center"/>
                  </w:pPr>
                  <w:r>
                    <w:t xml:space="preserve">1.8</w:t>
                  </w:r>
                </w:p>
              </w:tc>
            </w:tr>
            <w:tr>
              <w:tc>
                <w:tcPr/>
                <w:p>
                  <w:pPr>
                    <w:pStyle w:val="Compact"/>
                  </w:pPr>
                </w:p>
              </w:tc>
              <w:tc>
                <w:tcPr/>
                <w:p>
                  <w:pPr>
                    <w:pStyle w:val="Compact"/>
                    <w:jc w:val="left"/>
                    <w:jc w:val="center"/>
                  </w:pPr>
                  <w:r>
                    <w:t xml:space="preserve">Central</w:t>
                  </w:r>
                </w:p>
              </w:tc>
              <w:tc>
                <w:tcPr/>
                <w:p>
                  <w:pPr>
                    <w:pStyle w:val="Compact"/>
                    <w:jc w:val="left"/>
                    <w:jc w:val="center"/>
                  </w:pPr>
                  <w:r>
                    <w:t xml:space="preserve">-1.7</w:t>
                  </w:r>
                </w:p>
              </w:tc>
              <w:tc>
                <w:tcPr/>
                <w:p>
                  <w:pPr>
                    <w:pStyle w:val="Compact"/>
                    <w:jc w:val="left"/>
                    <w:jc w:val="center"/>
                  </w:pPr>
                  <w:r>
                    <w:t xml:space="preserve">0.7</w:t>
                  </w:r>
                </w:p>
              </w:tc>
              <w:tc>
                <w:tcPr/>
                <w:p>
                  <w:pPr>
                    <w:pStyle w:val="Compact"/>
                    <w:jc w:val="left"/>
                    <w:jc w:val="center"/>
                  </w:pPr>
                  <w:r>
                    <w:t xml:space="preserve">-1.0</w:t>
                  </w:r>
                </w:p>
              </w:tc>
              <w:tc>
                <w:tcPr/>
                <w:p>
                  <w:pPr>
                    <w:pStyle w:val="Compact"/>
                    <w:jc w:val="left"/>
                    <w:jc w:val="center"/>
                  </w:pPr>
                  <w:r>
                    <w:t xml:space="preserve">32.0</w:t>
                  </w:r>
                </w:p>
              </w:tc>
              <w:tc>
                <w:tcPr/>
                <w:p>
                  <w:pPr>
                    <w:pStyle w:val="Compact"/>
                    <w:jc w:val="left"/>
                    <w:jc w:val="center"/>
                  </w:pPr>
                  <w:r>
                    <w:t xml:space="preserve">0.00</w:t>
                  </w:r>
                </w:p>
              </w:tc>
              <w:tc>
                <w:tcPr/>
                <w:p>
                  <w:pPr>
                    <w:pStyle w:val="Compact"/>
                    <w:jc w:val="left"/>
                    <w:jc w:val="center"/>
                  </w:pPr>
                  <w:r>
                    <w:t xml:space="preserve">1.8</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0.2</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12.9</w:t>
                  </w:r>
                </w:p>
              </w:tc>
              <w:tc>
                <w:tcPr/>
                <w:p>
                  <w:pPr>
                    <w:pStyle w:val="Compact"/>
                    <w:jc w:val="left"/>
                    <w:jc w:val="center"/>
                  </w:pPr>
                  <w:r>
                    <w:t xml:space="preserve">0.23</w:t>
                  </w:r>
                </w:p>
              </w:tc>
              <w:tc>
                <w:tcPr/>
                <w:p>
                  <w:pPr>
                    <w:pStyle w:val="Compact"/>
                    <w:jc w:val="left"/>
                    <w:jc w:val="center"/>
                  </w:pPr>
                  <w:r>
                    <w:t xml:space="preserve">1.0</w:t>
                  </w:r>
                </w:p>
              </w:tc>
            </w:tr>
            <w:tr>
              <w:tc>
                <w:tcPr/>
                <w:p>
                  <w:pPr>
                    <w:pStyle w:val="Compact"/>
                  </w:pPr>
                </w:p>
              </w:tc>
              <w:tc>
                <w:tcPr/>
                <w:p>
                  <w:pPr>
                    <w:pStyle w:val="Compact"/>
                    <w:jc w:val="left"/>
                    <w:jc w:val="center"/>
                  </w:pPr>
                  <w:r>
                    <w:t xml:space="preserve">Central</w:t>
                  </w:r>
                </w:p>
              </w:tc>
              <w:tc>
                <w:tcPr/>
                <w:p>
                  <w:pPr>
                    <w:pStyle w:val="Compact"/>
                    <w:jc w:val="left"/>
                    <w:jc w:val="center"/>
                  </w:pPr>
                  <w:r>
                    <w:t xml:space="preserve">0.1</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14.4</w:t>
                  </w:r>
                </w:p>
              </w:tc>
              <w:tc>
                <w:tcPr/>
                <w:p>
                  <w:pPr>
                    <w:pStyle w:val="Compact"/>
                    <w:jc w:val="left"/>
                    <w:jc w:val="center"/>
                  </w:pPr>
                  <w:r>
                    <w:t xml:space="preserve">0.22</w:t>
                  </w:r>
                </w:p>
              </w:tc>
              <w:tc>
                <w:tcPr/>
                <w:p>
                  <w:pPr>
                    <w:pStyle w:val="Compact"/>
                    <w:jc w:val="left"/>
                    <w:jc w:val="center"/>
                  </w:pPr>
                  <w:r>
                    <w:t xml:space="preserve">1.0</w:t>
                  </w:r>
                </w:p>
              </w:tc>
            </w:tr>
            <w:tr>
              <w:tc>
                <w:tcPr/>
                <w:p>
                  <w:pPr>
                    <w:pStyle w:val="Compact"/>
                    <w:jc w:val="left"/>
                    <w:jc w:val="center"/>
                  </w:pPr>
                  <w:r>
                    <w:t xml:space="preserve">BP Amplification x10</w:t>
                  </w:r>
                </w:p>
              </w:tc>
              <w:tc>
                <w:tcPr/>
                <w:p>
                  <w:pPr>
                    <w:pStyle w:val="Compact"/>
                    <w:jc w:val="left"/>
                    <w:jc w:val="center"/>
                  </w:pPr>
                  <w:r>
                    <w:t xml:space="preserve">Pulse pressure</w:t>
                  </w:r>
                </w:p>
              </w:tc>
              <w:tc>
                <w:tcPr/>
                <w:p>
                  <w:pPr>
                    <w:pStyle w:val="Compact"/>
                    <w:jc w:val="left"/>
                    <w:jc w:val="center"/>
                  </w:pPr>
                  <w:r>
                    <w:t xml:space="preserve">0.0</w:t>
                  </w:r>
                </w:p>
              </w:tc>
              <w:tc>
                <w:tcPr/>
                <w:p>
                  <w:pPr>
                    <w:pStyle w:val="Compact"/>
                    <w:jc w:val="left"/>
                    <w:jc w:val="center"/>
                  </w:pPr>
                  <w:r>
                    <w:t xml:space="preserve">0.6</w:t>
                  </w:r>
                </w:p>
              </w:tc>
              <w:tc>
                <w:tcPr/>
                <w:p>
                  <w:pPr>
                    <w:pStyle w:val="Compact"/>
                    <w:jc w:val="left"/>
                    <w:jc w:val="center"/>
                  </w:pPr>
                  <w:r>
                    <w:t xml:space="preserve">0.1</w:t>
                  </w:r>
                </w:p>
              </w:tc>
              <w:tc>
                <w:tcPr/>
                <w:p>
                  <w:pPr>
                    <w:pStyle w:val="Compact"/>
                    <w:jc w:val="left"/>
                    <w:jc w:val="center"/>
                  </w:pPr>
                  <w:r>
                    <w:t xml:space="preserve">5.3</w:t>
                  </w:r>
                </w:p>
              </w:tc>
              <w:tc>
                <w:tcPr/>
                <w:p>
                  <w:pPr>
                    <w:pStyle w:val="Compact"/>
                    <w:jc w:val="left"/>
                    <w:jc w:val="center"/>
                  </w:pPr>
                  <w:r>
                    <w:t xml:space="preserve">0.44</w:t>
                  </w:r>
                </w:p>
              </w:tc>
              <w:tc>
                <w:tcPr/>
                <w:p>
                  <w:pPr>
                    <w:pStyle w:val="Compact"/>
                    <w:jc w:val="left"/>
                    <w:jc w:val="center"/>
                  </w:pPr>
                  <w:r>
                    <w:t xml:space="preserve">4.5</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0.1</w:t>
                  </w:r>
                </w:p>
              </w:tc>
              <w:tc>
                <w:tcPr/>
                <w:p>
                  <w:pPr>
                    <w:pStyle w:val="Compact"/>
                    <w:jc w:val="left"/>
                    <w:jc w:val="center"/>
                  </w:pPr>
                  <w:r>
                    <w:t xml:space="preserve">0.2</w:t>
                  </w:r>
                </w:p>
              </w:tc>
              <w:tc>
                <w:tcPr/>
                <w:p>
                  <w:pPr>
                    <w:pStyle w:val="Compact"/>
                    <w:jc w:val="left"/>
                    <w:jc w:val="center"/>
                  </w:pPr>
                  <w:r>
                    <w:t xml:space="preserve">0.1</w:t>
                  </w:r>
                </w:p>
              </w:tc>
              <w:tc>
                <w:tcPr/>
                <w:p>
                  <w:pPr>
                    <w:pStyle w:val="Compact"/>
                    <w:jc w:val="left"/>
                    <w:jc w:val="center"/>
                  </w:pPr>
                  <w:r>
                    <w:t xml:space="preserve">10.0</w:t>
                  </w:r>
                </w:p>
              </w:tc>
              <w:tc>
                <w:tcPr/>
                <w:p>
                  <w:pPr>
                    <w:pStyle w:val="Compact"/>
                    <w:jc w:val="left"/>
                    <w:jc w:val="center"/>
                  </w:pPr>
                  <w:r>
                    <w:t xml:space="preserve">0.29</w:t>
                  </w:r>
                </w:p>
              </w:tc>
              <w:tc>
                <w:tcPr/>
                <w:p>
                  <w:pPr>
                    <w:pStyle w:val="Compact"/>
                    <w:jc w:val="left"/>
                    <w:jc w:val="center"/>
                  </w:pPr>
                  <w:r>
                    <w:t xml:space="preserve">1.2</w:t>
                  </w:r>
                </w:p>
              </w:tc>
            </w:tr>
            <w:tr>
              <w:tc>
                <w:tcPr>
                  <w:gridSpan w:val="8"/>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-8.1</w:t>
                  </w:r>
                </w:p>
              </w:tc>
              <w:tc>
                <w:tcPr/>
                <w:p>
                  <w:pPr>
                    <w:pStyle w:val="Compact"/>
                    <w:jc w:val="left"/>
                    <w:jc w:val="center"/>
                  </w:pPr>
                  <w:r>
                    <w:t xml:space="preserve">2.7</w:t>
                  </w:r>
                </w:p>
              </w:tc>
              <w:tc>
                <w:tcPr/>
                <w:p>
                  <w:pPr>
                    <w:pStyle w:val="Compact"/>
                    <w:jc w:val="left"/>
                    <w:jc w:val="center"/>
                  </w:pPr>
                  <w:r>
                    <w:t xml:space="preserve">-5.0</w:t>
                  </w:r>
                </w:p>
              </w:tc>
              <w:tc>
                <w:tcPr/>
                <w:p>
                  <w:pPr>
                    <w:pStyle w:val="Compact"/>
                    <w:jc w:val="left"/>
                    <w:jc w:val="center"/>
                  </w:pPr>
                  <w:r>
                    <w:t xml:space="preserve">47.0</w:t>
                  </w:r>
                </w:p>
              </w:tc>
              <w:tc>
                <w:tcPr/>
                <w:p>
                  <w:pPr>
                    <w:pStyle w:val="Compact"/>
                    <w:jc w:val="left"/>
                    <w:jc w:val="center"/>
                  </w:pPr>
                  <w:r>
                    <w:t xml:space="preserve">0.00</w:t>
                  </w:r>
                </w:p>
              </w:tc>
              <w:tc>
                <w:tcPr/>
                <w:p>
                  <w:pPr>
                    <w:pStyle w:val="Compact"/>
                    <w:jc w:val="left"/>
                    <w:jc w:val="center"/>
                  </w:pPr>
                  <w:r>
                    <w:t xml:space="preserve">1.4</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w:t>
                  </w:r>
                </w:p>
              </w:tc>
              <w:tc>
                <w:tcPr/>
                <w:p>
                  <w:pPr>
                    <w:pStyle w:val="Compact"/>
                    <w:jc w:val="left"/>
                    <w:jc w:val="center"/>
                  </w:pPr>
                  <w:r>
                    <w:t xml:space="preserve">2.3</w:t>
                  </w:r>
                </w:p>
              </w:tc>
              <w:tc>
                <w:tcPr/>
                <w:p>
                  <w:pPr>
                    <w:pStyle w:val="Compact"/>
                    <w:jc w:val="left"/>
                    <w:jc w:val="center"/>
                  </w:pPr>
                  <w:r>
                    <w:t xml:space="preserve">-2.0</w:t>
                  </w:r>
                </w:p>
              </w:tc>
              <w:tc>
                <w:tcPr/>
                <w:p>
                  <w:pPr>
                    <w:pStyle w:val="Compact"/>
                    <w:jc w:val="left"/>
                    <w:jc w:val="center"/>
                  </w:pPr>
                  <w:r>
                    <w:t xml:space="preserve">14.0</w:t>
                  </w:r>
                </w:p>
              </w:tc>
              <w:tc>
                <w:tcPr/>
                <w:p>
                  <w:pPr>
                    <w:pStyle w:val="Compact"/>
                    <w:jc w:val="left"/>
                    <w:jc w:val="center"/>
                  </w:pPr>
                  <w:r>
                    <w:t xml:space="preserve">0.22</w:t>
                  </w:r>
                </w:p>
              </w:tc>
              <w:tc>
                <w:tcPr/>
                <w:p>
                  <w:pPr>
                    <w:pStyle w:val="Compact"/>
                    <w:jc w:val="left"/>
                    <w:jc w:val="center"/>
                  </w:pPr>
                  <w:r>
                    <w:t xml:space="preserve">1.0</w:t>
                  </w:r>
                </w:p>
              </w:tc>
            </w:tr>
            <w:tr>
              <w:tc>
                <w:tcPr/>
                <w:p>
                  <w:pPr>
                    <w:pStyle w:val="Compact"/>
                  </w:pPr>
                </w:p>
              </w:tc>
              <w:tc>
                <w:tcPr/>
                <w:p>
                  <w:pPr>
                    <w:pStyle w:val="Compact"/>
                    <w:jc w:val="left"/>
                    <w:jc w:val="center"/>
                  </w:pPr>
                  <w:r>
                    <w:t xml:space="preserve">Phlegm</w:t>
                  </w:r>
                </w:p>
              </w:tc>
              <w:tc>
                <w:tcPr/>
                <w:p>
                  <w:pPr>
                    <w:pStyle w:val="Compact"/>
                    <w:jc w:val="left"/>
                    <w:jc w:val="center"/>
                  </w:pPr>
                  <w:r>
                    <w:t xml:space="preserve">-2.1</w:t>
                  </w:r>
                </w:p>
              </w:tc>
              <w:tc>
                <w:tcPr/>
                <w:p>
                  <w:pPr>
                    <w:pStyle w:val="Compact"/>
                    <w:jc w:val="left"/>
                    <w:jc w:val="center"/>
                  </w:pPr>
                  <w:r>
                    <w:t xml:space="preserve">2.1</w:t>
                  </w:r>
                </w:p>
              </w:tc>
              <w:tc>
                <w:tcPr/>
                <w:p>
                  <w:pPr>
                    <w:pStyle w:val="Compact"/>
                    <w:jc w:val="left"/>
                    <w:jc w:val="center"/>
                  </w:pPr>
                  <w:r>
                    <w:t xml:space="preserve">-3.0</w:t>
                  </w:r>
                </w:p>
              </w:tc>
              <w:tc>
                <w:tcPr/>
                <w:p>
                  <w:pPr>
                    <w:pStyle w:val="Compact"/>
                    <w:jc w:val="left"/>
                    <w:jc w:val="center"/>
                  </w:pPr>
                  <w:r>
                    <w:t xml:space="preserve">29.9</w:t>
                  </w:r>
                </w:p>
              </w:tc>
              <w:tc>
                <w:tcPr/>
                <w:p>
                  <w:pPr>
                    <w:pStyle w:val="Compact"/>
                    <w:jc w:val="left"/>
                    <w:jc w:val="center"/>
                  </w:pPr>
                  <w:r>
                    <w:t xml:space="preserve">0.10</w:t>
                  </w:r>
                </w:p>
              </w:tc>
              <w:tc>
                <w:tcPr/>
                <w:p>
                  <w:pPr>
                    <w:pStyle w:val="Compact"/>
                    <w:jc w:val="left"/>
                    <w:jc w:val="center"/>
                  </w:pPr>
                  <w:r>
                    <w:t xml:space="preserve">0.7</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0.8</w:t>
                  </w:r>
                </w:p>
              </w:tc>
              <w:tc>
                <w:tcPr/>
                <w:p>
                  <w:pPr>
                    <w:pStyle w:val="Compact"/>
                    <w:jc w:val="left"/>
                    <w:jc w:val="center"/>
                  </w:pPr>
                  <w:r>
                    <w:t xml:space="preserve">1.5</w:t>
                  </w:r>
                </w:p>
              </w:tc>
              <w:tc>
                <w:tcPr/>
                <w:p>
                  <w:pPr>
                    <w:pStyle w:val="Compact"/>
                    <w:jc w:val="left"/>
                    <w:jc w:val="center"/>
                  </w:pPr>
                  <w:r>
                    <w:t xml:space="preserve">-1.0</w:t>
                  </w:r>
                </w:p>
              </w:tc>
              <w:tc>
                <w:tcPr/>
                <w:p>
                  <w:pPr>
                    <w:pStyle w:val="Compact"/>
                    <w:jc w:val="left"/>
                    <w:jc w:val="center"/>
                  </w:pPr>
                  <w:r>
                    <w:t xml:space="preserve">10.1</w:t>
                  </w:r>
                </w:p>
              </w:tc>
              <w:tc>
                <w:tcPr/>
                <w:p>
                  <w:pPr>
                    <w:pStyle w:val="Compact"/>
                    <w:jc w:val="left"/>
                    <w:jc w:val="center"/>
                  </w:pPr>
                  <w:r>
                    <w:t xml:space="preserve">0.28</w:t>
                  </w:r>
                </w:p>
              </w:tc>
              <w:tc>
                <w:tcPr/>
                <w:p>
                  <w:pPr>
                    <w:pStyle w:val="Compact"/>
                    <w:jc w:val="left"/>
                    <w:jc w:val="center"/>
                  </w:pPr>
                  <w:r>
                    <w:t xml:space="preserve">1.2</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-3.8</w:t>
                  </w:r>
                </w:p>
              </w:tc>
              <w:tc>
                <w:tcPr/>
                <w:p>
                  <w:pPr>
                    <w:pStyle w:val="Compact"/>
                    <w:jc w:val="left"/>
                    <w:jc w:val="center"/>
                  </w:pPr>
                  <w:r>
                    <w:t xml:space="preserve">2.9</w:t>
                  </w:r>
                </w:p>
              </w:tc>
              <w:tc>
                <w:tcPr/>
                <w:p>
                  <w:pPr>
                    <w:pStyle w:val="Compact"/>
                    <w:jc w:val="left"/>
                    <w:jc w:val="center"/>
                  </w:pPr>
                  <w:r>
                    <w:t xml:space="preserve">-3.0</w:t>
                  </w:r>
                </w:p>
              </w:tc>
              <w:tc>
                <w:tcPr/>
                <w:p>
                  <w:pPr>
                    <w:pStyle w:val="Compact"/>
                    <w:jc w:val="left"/>
                    <w:jc w:val="center"/>
                  </w:pPr>
                  <w:r>
                    <w:t xml:space="preserve">18.2</w:t>
                  </w:r>
                </w:p>
              </w:tc>
              <w:tc>
                <w:tcPr/>
                <w:p>
                  <w:pPr>
                    <w:pStyle w:val="Compact"/>
                    <w:jc w:val="left"/>
                    <w:jc w:val="center"/>
                  </w:pPr>
                  <w:r>
                    <w:t xml:space="preserve">0.18</w:t>
                  </w:r>
                </w:p>
              </w:tc>
              <w:tc>
                <w:tcPr/>
                <w:p>
                  <w:pPr>
                    <w:pStyle w:val="Compact"/>
                    <w:jc w:val="left"/>
                    <w:jc w:val="center"/>
                  </w:pPr>
                  <w:r>
                    <w:t xml:space="preserve">0.9</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-3.9</w:t>
                  </w:r>
                </w:p>
              </w:tc>
              <w:tc>
                <w:tcPr/>
                <w:p>
                  <w:pPr>
                    <w:pStyle w:val="Compact"/>
                    <w:jc w:val="left"/>
                    <w:jc w:val="center"/>
                  </w:pPr>
                  <w:r>
                    <w:t xml:space="preserve">2.4</w:t>
                  </w:r>
                </w:p>
              </w:tc>
              <w:tc>
                <w:tcPr/>
                <w:p>
                  <w:pPr>
                    <w:pStyle w:val="Compact"/>
                    <w:jc w:val="left"/>
                    <w:jc w:val="center"/>
                  </w:pPr>
                  <w:r>
                    <w:t xml:space="preserve">-1.0</w:t>
                  </w:r>
                </w:p>
              </w:tc>
              <w:tc>
                <w:tcPr/>
                <w:p>
                  <w:pPr>
                    <w:pStyle w:val="Compact"/>
                    <w:jc w:val="left"/>
                    <w:jc w:val="center"/>
                  </w:pPr>
                  <w:r>
                    <w:t xml:space="preserve">7.0</w:t>
                  </w:r>
                </w:p>
              </w:tc>
              <w:tc>
                <w:tcPr/>
                <w:p>
                  <w:pPr>
                    <w:pStyle w:val="Compact"/>
                    <w:jc w:val="left"/>
                    <w:jc w:val="center"/>
                  </w:pPr>
                  <w:r>
                    <w:t xml:space="preserve">0.36</w:t>
                  </w:r>
                </w:p>
              </w:tc>
              <w:tc>
                <w:tcPr/>
                <w:p>
                  <w:pPr>
                    <w:pStyle w:val="Compact"/>
                    <w:jc w:val="left"/>
                    <w:jc w:val="center"/>
                  </w:pPr>
                  <w:r>
                    <w:t xml:space="preserve">1.8</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0.6</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6.6</w:t>
                  </w:r>
                </w:p>
              </w:tc>
              <w:tc>
                <w:tcPr/>
                <w:p>
                  <w:pPr>
                    <w:pStyle w:val="Compact"/>
                    <w:jc w:val="left"/>
                    <w:jc w:val="center"/>
                  </w:pPr>
                  <w:r>
                    <w:t xml:space="preserve">0.37</w:t>
                  </w:r>
                </w:p>
              </w:tc>
              <w:tc>
                <w:tcPr/>
                <w:p>
                  <w:pPr>
                    <w:pStyle w:val="Compact"/>
                    <w:jc w:val="left"/>
                    <w:jc w:val="center"/>
                  </w:pPr>
                  <w:r>
                    <w:t xml:space="preserve">2.0</w:t>
                  </w:r>
                </w:p>
              </w:tc>
            </w:tr>
            <w:tr>
              <w:tc>
                <w:tcPr>
                  <w:gridSpan w:val="8"/>
                </w:tcPr>
                <w:p>
                  <w:pPr>
                    <w:pStyle w:val="Compact"/>
                    <w:jc w:val="left"/>
                    <w:jc w:val="center"/>
                  </w:pPr>
                  <w:r>
                    <w:t xml:space="preserve">Inflammatory markers (%)</w:t>
                  </w:r>
                </w:p>
              </w:tc>
            </w:tr>
            <w:tr>
              <w:tc>
                <w:tcPr/>
                <w:p>
                  <w:pPr>
                    <w:pStyle w:val="Compact"/>
                    <w:jc w:val="left"/>
                    <w:jc w:val="center"/>
                  </w:pPr>
                  <w:r>
                    <w:t xml:space="preserve">Measured (%)</w:t>
                  </w:r>
                </w:p>
              </w:tc>
              <w:tc>
                <w:tcPr/>
                <w:p>
                  <w:pPr>
                    <w:pStyle w:val="Compact"/>
                    <w:jc w:val="left"/>
                    <w:jc w:val="center"/>
                  </w:pPr>
                  <w:r>
                    <w:t xml:space="preserve">IL6</w:t>
                  </w:r>
                </w:p>
              </w:tc>
              <w:tc>
                <w:tcPr/>
                <w:p>
                  <w:pPr>
                    <w:pStyle w:val="Compact"/>
                    <w:jc w:val="left"/>
                    <w:jc w:val="center"/>
                  </w:pPr>
                  <w:r>
                    <w:t xml:space="preserve">5.9</w:t>
                  </w:r>
                </w:p>
              </w:tc>
              <w:tc>
                <w:tcPr/>
                <w:p>
                  <w:pPr>
                    <w:pStyle w:val="Compact"/>
                    <w:jc w:val="left"/>
                    <w:jc w:val="center"/>
                  </w:pPr>
                  <w:r>
                    <w:t xml:space="preserve">11.2</w:t>
                  </w:r>
                </w:p>
              </w:tc>
              <w:tc>
                <w:tcPr/>
                <w:p>
                  <w:pPr>
                    <w:pStyle w:val="Compact"/>
                    <w:jc w:val="left"/>
                    <w:jc w:val="center"/>
                  </w:pPr>
                  <w:r>
                    <w:t xml:space="preserve">-2.0</w:t>
                  </w:r>
                </w:p>
              </w:tc>
              <w:tc>
                <w:tcPr/>
                <w:p>
                  <w:pPr>
                    <w:pStyle w:val="Compact"/>
                    <w:jc w:val="left"/>
                    <w:jc w:val="center"/>
                  </w:pPr>
                  <w:r>
                    <w:t xml:space="preserve">5.4</w:t>
                  </w:r>
                </w:p>
              </w:tc>
              <w:tc>
                <w:tcPr/>
                <w:p>
                  <w:pPr>
                    <w:pStyle w:val="Compact"/>
                    <w:jc w:val="left"/>
                    <w:jc w:val="center"/>
                  </w:pPr>
                  <w:r>
                    <w:t xml:space="preserve">0.43</w:t>
                  </w:r>
                </w:p>
              </w:tc>
              <w:tc>
                <w:tcPr/>
                <w:p>
                  <w:pPr>
                    <w:pStyle w:val="Compact"/>
                    <w:jc w:val="left"/>
                    <w:jc w:val="center"/>
                  </w:pPr>
                  <w:r>
                    <w:t xml:space="preserve">4.1</w:t>
                  </w:r>
                </w:p>
              </w:tc>
            </w:tr>
            <w:tr>
              <w:tc>
                <w:tcPr/>
                <w:p>
                  <w:pPr>
                    <w:pStyle w:val="Compact"/>
                  </w:pPr>
                </w:p>
              </w:tc>
              <w:tc>
                <w:tcPr/>
                <w:p>
                  <w:pPr>
                    <w:pStyle w:val="Compact"/>
                    <w:jc w:val="left"/>
                    <w:jc w:val="center"/>
                  </w:pPr>
                  <w:r>
                    <w:t xml:space="preserve">TNF-alpha</w:t>
                  </w:r>
                </w:p>
              </w:tc>
              <w:tc>
                <w:tcPr/>
                <w:p>
                  <w:pPr>
                    <w:pStyle w:val="Compact"/>
                    <w:jc w:val="left"/>
                    <w:jc w:val="center"/>
                  </w:pPr>
                  <w:r>
                    <w:t xml:space="preserve">24.7</w:t>
                  </w:r>
                </w:p>
              </w:tc>
              <w:tc>
                <w:tcPr/>
                <w:p>
                  <w:pPr>
                    <w:pStyle w:val="Compact"/>
                    <w:jc w:val="left"/>
                    <w:jc w:val="center"/>
                  </w:pPr>
                  <w:r>
                    <w:t xml:space="preserve">14.1</w:t>
                  </w:r>
                </w:p>
              </w:tc>
              <w:tc>
                <w:tcPr/>
                <w:p>
                  <w:pPr>
                    <w:pStyle w:val="Compact"/>
                    <w:jc w:val="left"/>
                    <w:jc w:val="center"/>
                  </w:pPr>
                  <w:r>
                    <w:t xml:space="preserve">-2.0</w:t>
                  </w:r>
                </w:p>
              </w:tc>
              <w:tc>
                <w:tcPr/>
                <w:p>
                  <w:pPr>
                    <w:pStyle w:val="Compact"/>
                    <w:jc w:val="left"/>
                    <w:jc w:val="center"/>
                  </w:pPr>
                  <w:r>
                    <w:t xml:space="preserve">5.2</w:t>
                  </w:r>
                </w:p>
              </w:tc>
              <w:tc>
                <w:tcPr/>
                <w:p>
                  <w:pPr>
                    <w:pStyle w:val="Compact"/>
                    <w:jc w:val="left"/>
                    <w:jc w:val="center"/>
                  </w:pPr>
                  <w:r>
                    <w:t xml:space="preserve">0.45</w:t>
                  </w:r>
                </w:p>
              </w:tc>
              <w:tc>
                <w:tcPr/>
                <w:p>
                  <w:pPr>
                    <w:pStyle w:val="Compact"/>
                    <w:jc w:val="left"/>
                    <w:jc w:val="center"/>
                  </w:pPr>
                  <w:r>
                    <w:t xml:space="preserve">5.0</w:t>
                  </w:r>
                </w:p>
              </w:tc>
            </w:tr>
            <w:tr>
              <w:tc>
                <w:tcPr/>
                <w:p>
                  <w:pPr>
                    <w:pStyle w:val="Compact"/>
                  </w:pPr>
                </w:p>
              </w:tc>
              <w:tc>
                <w:tcPr/>
                <w:p>
                  <w:pPr>
                    <w:pStyle w:val="Compact"/>
                    <w:jc w:val="left"/>
                    <w:jc w:val="center"/>
                  </w:pPr>
                  <w:r>
                    <w:t xml:space="preserve">CRP</w:t>
                  </w:r>
                </w:p>
              </w:tc>
              <w:tc>
                <w:tcPr/>
                <w:p>
                  <w:pPr>
                    <w:pStyle w:val="Compact"/>
                    <w:jc w:val="left"/>
                    <w:jc w:val="center"/>
                  </w:pPr>
                  <w:r>
                    <w:t xml:space="preserve">3.8</w:t>
                  </w:r>
                </w:p>
              </w:tc>
              <w:tc>
                <w:tcPr/>
                <w:p>
                  <w:pPr>
                    <w:pStyle w:val="Compact"/>
                    <w:jc w:val="left"/>
                    <w:jc w:val="center"/>
                  </w:pPr>
                  <w:r>
                    <w:t xml:space="preserve">13.5</w:t>
                  </w:r>
                </w:p>
              </w:tc>
              <w:tc>
                <w:tcPr/>
                <w:p>
                  <w:pPr>
                    <w:pStyle w:val="Compact"/>
                    <w:jc w:val="left"/>
                    <w:jc w:val="center"/>
                  </w:pPr>
                  <w:r>
                    <w:t xml:space="preserve">-2.0</w:t>
                  </w:r>
                </w:p>
              </w:tc>
              <w:tc>
                <w:tcPr/>
                <w:p>
                  <w:pPr>
                    <w:pStyle w:val="Compact"/>
                    <w:jc w:val="left"/>
                    <w:jc w:val="center"/>
                  </w:pPr>
                  <w:r>
                    <w:t xml:space="preserve">5.3</w:t>
                  </w:r>
                </w:p>
              </w:tc>
              <w:tc>
                <w:tcPr/>
                <w:p>
                  <w:pPr>
                    <w:pStyle w:val="Compact"/>
                    <w:jc w:val="left"/>
                    <w:jc w:val="center"/>
                  </w:pPr>
                  <w:r>
                    <w:t xml:space="preserve">0.45</w:t>
                  </w:r>
                </w:p>
              </w:tc>
              <w:tc>
                <w:tcPr/>
                <w:p>
                  <w:pPr>
                    <w:pStyle w:val="Compact"/>
                    <w:jc w:val="left"/>
                    <w:jc w:val="center"/>
                  </w:pPr>
                  <w:r>
                    <w:t xml:space="preserve">4.9</w:t>
                  </w:r>
                </w:p>
              </w:tc>
            </w:tr>
            <w:tr>
              <w:tc>
                <w:tcPr/>
                <w:p>
                  <w:pPr>
                    <w:pStyle w:val="Compact"/>
                  </w:pPr>
                </w:p>
              </w:tc>
              <w:tc>
                <w:tcPr/>
                <w:p>
                  <w:pPr>
                    <w:pStyle w:val="Compact"/>
                    <w:jc w:val="left"/>
                    <w:jc w:val="center"/>
                  </w:pPr>
                  <w:r>
                    <w:t xml:space="preserve">MDA</w:t>
                  </w:r>
                </w:p>
              </w:tc>
              <w:tc>
                <w:tcPr/>
                <w:p>
                  <w:pPr>
                    <w:pStyle w:val="Compact"/>
                    <w:jc w:val="left"/>
                    <w:jc w:val="center"/>
                  </w:pPr>
                  <w:r>
                    <w:t xml:space="preserve">6.5</w:t>
                  </w:r>
                </w:p>
              </w:tc>
              <w:tc>
                <w:tcPr/>
                <w:p>
                  <w:pPr>
                    <w:pStyle w:val="Compact"/>
                    <w:jc w:val="left"/>
                    <w:jc w:val="center"/>
                  </w:pPr>
                  <w:r>
                    <w:t xml:space="preserve">9.0</w:t>
                  </w:r>
                </w:p>
              </w:tc>
              <w:tc>
                <w:tcPr/>
                <w:p>
                  <w:pPr>
                    <w:pStyle w:val="Compact"/>
                    <w:jc w:val="left"/>
                    <w:jc w:val="center"/>
                  </w:pPr>
                  <w:r>
                    <w:t xml:space="preserve">-2.0</w:t>
                  </w:r>
                </w:p>
              </w:tc>
              <w:tc>
                <w:tcPr/>
                <w:p>
                  <w:pPr>
                    <w:pStyle w:val="Compact"/>
                    <w:jc w:val="left"/>
                    <w:jc w:val="center"/>
                  </w:pPr>
                  <w:r>
                    <w:t xml:space="preserve">5.6</w:t>
                  </w:r>
                </w:p>
              </w:tc>
              <w:tc>
                <w:tcPr/>
                <w:p>
                  <w:pPr>
                    <w:pStyle w:val="Compact"/>
                    <w:jc w:val="left"/>
                    <w:jc w:val="center"/>
                  </w:pPr>
                  <w:r>
                    <w:t xml:space="preserve">0.41</w:t>
                  </w:r>
                </w:p>
              </w:tc>
              <w:tc>
                <w:tcPr/>
                <w:p>
                  <w:pPr>
                    <w:pStyle w:val="Compact"/>
                    <w:jc w:val="left"/>
                    <w:jc w:val="center"/>
                  </w:pPr>
                  <w:r>
                    <w:t xml:space="preserve">3.3</w:t>
                  </w:r>
                </w:p>
              </w:tc>
            </w:tr>
            <w:tr>
              <w:tc>
                <w:tcPr>
                  <w:gridSpan w:val="8"/>
                </w:tcPr>
                <w:p>
                  <w:pPr>
                    <w:pStyle w:val="Compact"/>
                    <w:jc w:val="left"/>
                    <w:jc w:val="center"/>
                  </w:pPr>
                  <w:r>
                    <w:t xml:space="preserve">Note: BP = Blood Pressure, pp = percentage points, ppb = parts per billion, SE = Standard Error</w:t>
                  </w:r>
                </w:p>
              </w:tc>
            </w:tr>
            <w:tr>
              <w:tc>
                <w:tcPr>
                  <w:gridSpan w:val="8"/>
                </w:tcPr>
                <w:p>
                  <w:pPr>
                    <w:pStyle w:val="Compact"/>
                    <w:jc w:val="left"/>
                    <w:jc w:val="center"/>
                  </w:pPr>
                  <w:r>
                    <w:rPr>
                      <w:vertAlign w:val="superscript"/>
                    </w:rPr>
                    <w:t xml:space="preserve">a</w:t>
                  </w:r>
                  <w:r>
                    <w:t xml:space="preserve"> </w:t>
                  </w:r>
                  <w:r>
                    <w:t xml:space="preserve">Assuming the true effect size and our study design and precision, the probability that an observed</w:t>
                  </w:r>
                  <w:r>
                    <w:t xml:space="preserve"> </w:t>
                  </w:r>
                  <w:r>
                    <w:t xml:space="preserve">estimate will have the wrong sign.</w:t>
                  </w:r>
                </w:p>
              </w:tc>
            </w:tr>
            <w:tr>
              <w:tc>
                <w:tcPr>
                  <w:gridSpan w:val="8"/>
                </w:tcPr>
                <w:p>
                  <w:pPr>
                    <w:pStyle w:val="Compact"/>
                    <w:jc w:val="left"/>
                    <w:jc w:val="center"/>
                  </w:pPr>
                  <w:r>
                    <w:rPr>
                      <w:vertAlign w:val="superscript"/>
                    </w:rPr>
                    <w:t xml:space="preserve">b</w:t>
                  </w:r>
                  <w:r>
                    <w:t xml:space="preserve"> </w:t>
                  </w:r>
                  <w:r>
                    <w:t xml:space="preserve">Assuming the true effect size and our study design and precision, the ratio by which an observed</w:t>
                  </w:r>
                  <w:r>
                    <w:t xml:space="preserve"> </w:t>
                  </w:r>
                  <w:r>
                    <w:t xml:space="preserve">estimate will exaggerate the true effect.</w:t>
                  </w:r>
                </w:p>
              </w:tc>
            </w:tr>
          </w:tbl>
          <w:bookmarkEnd w:id="437"/>
          <w:p/>
        </w:tc>
      </w:tr>
    </w:tbl>
    <w:p>
      <w:r>
        <w:br w:type="page"/>
      </w:r>
    </w:p>
    <w:bookmarkEnd w:id="438"/>
    <w:bookmarkStart w:id="443" w:name="blood-pressure-2"/>
    <w:p>
      <w:pPr>
        <w:pStyle w:val="Heading3"/>
      </w:pPr>
      <w:r>
        <w:t xml:space="preserve">12.10.2 Blood pressure</w:t>
      </w:r>
    </w:p>
    <w:p>
      <w:pPr>
        <w:pStyle w:val="FirstParagraph"/>
      </w:pPr>
      <w:hyperlink w:anchor="fig-rd-bp">
        <w:r>
          <w:rPr>
            <w:rStyle w:val="Hyperlink"/>
          </w:rPr>
          <w:t xml:space="preserve">Figure 17</w:t>
        </w:r>
      </w:hyperlink>
      <w:r>
        <w:t xml:space="preserve"> </w:t>
      </w:r>
      <w:r>
        <w:t xml:space="preserve">show the range of estimates for power, sign-bias, and effect exaggeration for several hypothetical effect sizes for the impact of the program on blood pressure, conditional on our study design and sample size (standard error of 1 mmHg).</w:t>
      </w:r>
    </w:p>
    <w:tbl>
      <w:tblPr>
        <w:tblStyle w:val="Table"/>
        <w:tblW w:type="pct" w:w="5000"/>
        <w:tblLayout w:type="fixed"/>
        <w:tblLook w:firstRow="0" w:lastRow="0" w:firstColumn="0" w:lastColumn="0" w:noHBand="0" w:noVBand="0" w:val="0000"/>
      </w:tblPr>
      <w:tblGrid>
        <w:gridCol w:w="7920"/>
      </w:tblGrid>
      <w:tr>
        <w:tc>
          <w:tcPr/>
          <w:bookmarkStart w:id="442" w:name="fig-rd-bp"/>
          <w:p>
            <w:pPr>
              <w:jc w:val="center"/>
            </w:pPr>
            <w:pPr>
              <w:jc w:val="start"/>
              <w:spacing w:before="200"/>
              <w:pStyle w:val="ImageCaption"/>
            </w:pPr>
            <w:r>
              <w:t xml:space="preserve">Figure 17: Power, sign-bias, and exaggeration ratios for various hypothetical effects of the policy on blood pressure, given our study design.</w:t>
            </w:r>
          </w:p>
          <w:p>
            <w:pPr>
              <w:pStyle w:val="Compact"/>
              <w:jc w:val="center"/>
            </w:pPr>
            <w:r>
              <w:drawing>
                <wp:inline>
                  <wp:extent cx="4267200" cy="4267200"/>
                  <wp:effectExtent b="0" l="0" r="0" t="0"/>
                  <wp:docPr descr="" title="" id="440" name="Picture"/>
                  <a:graphic>
                    <a:graphicData uri="http://schemas.openxmlformats.org/drawingml/2006/picture">
                      <pic:pic>
                        <pic:nvPicPr>
                          <pic:cNvPr descr="images/rd-plot.png" id="441" name="Picture"/>
                          <pic:cNvPicPr>
                            <a:picLocks noChangeArrowheads="1" noChangeAspect="1"/>
                          </pic:cNvPicPr>
                        </pic:nvPicPr>
                        <pic:blipFill>
                          <a:blip r:embed="rId439"/>
                          <a:stretch>
                            <a:fillRect/>
                          </a:stretch>
                        </pic:blipFill>
                        <pic:spPr bwMode="auto">
                          <a:xfrm>
                            <a:off x="0" y="0"/>
                            <a:ext cx="4267200" cy="4267200"/>
                          </a:xfrm>
                          <a:prstGeom prst="rect">
                            <a:avLst/>
                          </a:prstGeom>
                          <a:noFill/>
                          <a:ln w="9525">
                            <a:noFill/>
                            <a:headEnd/>
                            <a:tailEnd/>
                          </a:ln>
                        </pic:spPr>
                      </pic:pic>
                    </a:graphicData>
                  </a:graphic>
                </wp:inline>
              </w:drawing>
            </w:r>
          </w:p>
          <w:bookmarkEnd w:id="442"/>
        </w:tc>
      </w:tr>
    </w:tbl>
    <w:p>
      <w:r>
        <w:br w:type="page"/>
      </w:r>
    </w:p>
    <w:bookmarkEnd w:id="443"/>
    <w:bookmarkEnd w:id="444"/>
    <w:bookmarkEnd w:id="445"/>
    <w:bookmarkStart w:id="446" w:name="abbreviations-and-other-terms"/>
    <w:p>
      <w:pPr>
        <w:pStyle w:val="Heading1"/>
      </w:pPr>
      <w:r>
        <w:t xml:space="preserve">Abbreviations and other terms</w:t>
      </w:r>
    </w:p>
    <w:bookmarkEnd w:id="446"/>
    <w:bookmarkStart w:id="447" w:name="about-the-authors"/>
    <w:p>
      <w:pPr>
        <w:pStyle w:val="Heading1"/>
      </w:pPr>
      <w:r>
        <w:t xml:space="preserve">About the authors</w:t>
      </w:r>
    </w:p>
    <w:p>
      <w:pPr>
        <w:pStyle w:val="FirstParagraph"/>
      </w:pPr>
      <w:r>
        <w:rPr>
          <w:b/>
          <w:bCs/>
        </w:rPr>
        <w:t xml:space="preserve">Jill Baumgartner, PhD</w:t>
      </w:r>
      <w:r>
        <w:t xml:space="preserve"> </w:t>
      </w:r>
      <w:r>
        <w:t xml:space="preserve">is a professor jointly appointed in the Department of Equity, Ethics, and Policy and the Department of Epidemiology, Biostatistics &amp; Occupational Health at McGill University. Her work focuses on evaluating the health impacts of air pollution, household energy use, and climate change and their related interventions in low- and middle-income countries.</w:t>
      </w:r>
    </w:p>
    <w:p>
      <w:pPr>
        <w:pStyle w:val="BodyText"/>
      </w:pPr>
      <w:r>
        <w:rPr>
          <w:b/>
          <w:bCs/>
        </w:rPr>
        <w:t xml:space="preserve">Sam Harper, PhD</w:t>
      </w:r>
      <w:r>
        <w:t xml:space="preserve"> </w:t>
      </w:r>
      <w:r>
        <w:t xml:space="preserve">is a professor in the Department of Epidemiology, Biostatistics &amp; Occupational Health at McGill University. His research focuses on evaluating the impacts of social and economic policies on health.</w:t>
      </w:r>
    </w:p>
    <w:p>
      <w:pPr>
        <w:pStyle w:val="BodyText"/>
      </w:pPr>
      <w:r>
        <w:rPr>
          <w:b/>
          <w:bCs/>
        </w:rPr>
        <w:t xml:space="preserve">Chris Barrington-Leigh, PhD</w:t>
      </w:r>
      <w:r>
        <w:t xml:space="preserve"> </w:t>
      </w:r>
      <w:r>
        <w:t xml:space="preserve">is an associate professor jointly appointed in the Department of Equity, Ethics, and Policy and the Bieler School of Environment at McGill University.</w:t>
      </w:r>
    </w:p>
    <w:p>
      <w:pPr>
        <w:pStyle w:val="BodyText"/>
      </w:pPr>
      <w:r>
        <w:rPr>
          <w:b/>
          <w:bCs/>
        </w:rPr>
        <w:t xml:space="preserve">Collin Brehmer</w:t>
      </w:r>
      <w:r>
        <w:t xml:space="preserve"> </w:t>
      </w:r>
      <w:r>
        <w:t xml:space="preserve">is…</w:t>
      </w:r>
    </w:p>
    <w:p>
      <w:pPr>
        <w:pStyle w:val="BodyText"/>
      </w:pPr>
      <w:r>
        <w:rPr>
          <w:b/>
          <w:bCs/>
        </w:rPr>
        <w:t xml:space="preserve">Ellison M. Carter</w:t>
      </w:r>
      <w:r>
        <w:t xml:space="preserve"> </w:t>
      </w:r>
      <w:r>
        <w:t xml:space="preserve">is…</w:t>
      </w:r>
    </w:p>
    <w:p>
      <w:pPr>
        <w:pStyle w:val="BodyText"/>
      </w:pPr>
      <w:r>
        <w:rPr>
          <w:b/>
          <w:bCs/>
        </w:rPr>
        <w:t xml:space="preserve">Xiaoying Li</w:t>
      </w:r>
      <w:r>
        <w:t xml:space="preserve"> </w:t>
      </w:r>
      <w:r>
        <w:t xml:space="preserve">is…</w:t>
      </w:r>
    </w:p>
    <w:p>
      <w:pPr>
        <w:pStyle w:val="BodyText"/>
      </w:pPr>
      <w:r>
        <w:rPr>
          <w:b/>
          <w:bCs/>
        </w:rPr>
        <w:t xml:space="preserve">Brian E. Robinson</w:t>
      </w:r>
      <w:r>
        <w:t xml:space="preserve">, PhD, 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pPr>
        <w:pStyle w:val="BodyText"/>
      </w:pPr>
      <w:r>
        <w:rPr>
          <w:b/>
          <w:bCs/>
        </w:rPr>
        <w:t xml:space="preserve">Guofeng Shen, PhD</w:t>
      </w:r>
      <w:r>
        <w:t xml:space="preserve">, is…</w:t>
      </w:r>
    </w:p>
    <w:p>
      <w:pPr>
        <w:pStyle w:val="BodyText"/>
      </w:pPr>
      <w:r>
        <w:rPr>
          <w:b/>
          <w:bCs/>
        </w:rPr>
        <w:t xml:space="preserve">Talia J. Sternbach</w:t>
      </w:r>
      <w:r>
        <w:t xml:space="preserve"> </w:t>
      </w:r>
      <w:r>
        <w:t xml:space="preserve">is…</w:t>
      </w:r>
    </w:p>
    <w:p>
      <w:pPr>
        <w:pStyle w:val="BodyText"/>
      </w:pPr>
      <w:r>
        <w:rPr>
          <w:b/>
          <w:bCs/>
        </w:rPr>
        <w:t xml:space="preserve">Shu Tao, PhD</w:t>
      </w:r>
      <w:r>
        <w:t xml:space="preserve">,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pPr>
        <w:pStyle w:val="BodyText"/>
      </w:pPr>
      <w:r>
        <w:rPr>
          <w:b/>
          <w:bCs/>
        </w:rPr>
        <w:t xml:space="preserve">Kaibing Xue</w:t>
      </w:r>
      <w:r>
        <w:t xml:space="preserve"> </w:t>
      </w:r>
      <w:r>
        <w:t xml:space="preserve">is…</w:t>
      </w:r>
    </w:p>
    <w:p>
      <w:pPr>
        <w:pStyle w:val="BodyText"/>
      </w:pPr>
      <w:r>
        <w:rPr>
          <w:b/>
          <w:bCs/>
        </w:rPr>
        <w:t xml:space="preserve">Wenlu Yuan</w:t>
      </w:r>
      <w:r>
        <w:t xml:space="preserve"> </w:t>
      </w:r>
      <w:r>
        <w:t xml:space="preserve">is…</w:t>
      </w:r>
    </w:p>
    <w:p>
      <w:pPr>
        <w:pStyle w:val="BodyText"/>
      </w:pPr>
      <w:r>
        <w:rPr>
          <w:b/>
          <w:bCs/>
        </w:rPr>
        <w:t xml:space="preserve">Xiang Zhang</w:t>
      </w:r>
      <w:r>
        <w:t xml:space="preserve"> </w:t>
      </w:r>
      <w:r>
        <w:t xml:space="preserve">is…</w:t>
      </w:r>
    </w:p>
    <w:p>
      <w:pPr>
        <w:pStyle w:val="BodyText"/>
      </w:pPr>
      <w:r>
        <w:rPr>
          <w:b/>
          <w:bCs/>
        </w:rPr>
        <w:t xml:space="preserve">Yuanxun Zhang, PhD</w:t>
      </w:r>
      <w:r>
        <w:t xml:space="preserve">, is a professor of atmospheric sciences at the University of the Chinese Academy of Sciences with expertise in atmospheric chemistry and measurement of air pollution and its chemical composition. His research focuses on understanding the chemical processes and mechanisms driving the formation of air pollutants and their impacts on climate and human health.</w:t>
      </w:r>
    </w:p>
    <w:bookmarkEnd w:id="447"/>
    <w:bookmarkStart w:id="448" w:name="other-publications"/>
    <w:p>
      <w:pPr>
        <w:pStyle w:val="Heading1"/>
      </w:pPr>
      <w:r>
        <w:t xml:space="preserve">Other publications</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4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9" Target="media/rId419.png" /><Relationship Type="http://schemas.openxmlformats.org/officeDocument/2006/relationships/image" Id="rId362" Target="media/rId362.png" /><Relationship Type="http://schemas.openxmlformats.org/officeDocument/2006/relationships/image" Id="rId372" Target="media/rId372.png" /><Relationship Type="http://schemas.openxmlformats.org/officeDocument/2006/relationships/image" Id="rId367" Target="media/rId367.png" /><Relationship Type="http://schemas.openxmlformats.org/officeDocument/2006/relationships/image" Id="rId380" Target="media/rId380.png" /><Relationship Type="http://schemas.openxmlformats.org/officeDocument/2006/relationships/image" Id="rId353" Target="media/rId353.jpg" /><Relationship Type="http://schemas.openxmlformats.org/officeDocument/2006/relationships/image" Id="rId89" Target="media/rId89.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05" Target="media/rId405.png" /><Relationship Type="http://schemas.openxmlformats.org/officeDocument/2006/relationships/image" Id="rId414" Target="media/rId414.png" /><Relationship Type="http://schemas.openxmlformats.org/officeDocument/2006/relationships/image" Id="rId424" Target="media/rId424.png" /><Relationship Type="http://schemas.openxmlformats.org/officeDocument/2006/relationships/image" Id="rId439" Target="media/rId439.png" /><Relationship Type="http://schemas.openxmlformats.org/officeDocument/2006/relationships/image" Id="rId429" Target="media/rId429.png" /><Relationship Type="http://schemas.openxmlformats.org/officeDocument/2006/relationships/image" Id="rId85" Target="media/rId85.jpg" /><Relationship Type="http://schemas.openxmlformats.org/officeDocument/2006/relationships/image" Id="rId38" Target="media/rId38.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33" Target="media/rId33.png" /><Relationship Type="http://schemas.openxmlformats.org/officeDocument/2006/relationships/hyperlink" Id="rId50" Target="http://beijingair.sinaapp.com" TargetMode="External" /><Relationship Type="http://schemas.openxmlformats.org/officeDocument/2006/relationships/hyperlink" Id="rId265" Target="https://doi.org/10.1001/jama.2012.3488" TargetMode="External" /><Relationship Type="http://schemas.openxmlformats.org/officeDocument/2006/relationships/hyperlink" Id="rId278" Target="https://doi.org/10.1002/9780470316696" TargetMode="External" /><Relationship Type="http://schemas.openxmlformats.org/officeDocument/2006/relationships/hyperlink" Id="rId153" Target="https://doi.org/10.1007/978-3-319-57365-6_352-1" TargetMode="External" /><Relationship Type="http://schemas.openxmlformats.org/officeDocument/2006/relationships/hyperlink" Id="rId257" Target="https://doi.org/10.1007/s40471-015-0054-4" TargetMode="External" /><Relationship Type="http://schemas.openxmlformats.org/officeDocument/2006/relationships/hyperlink" Id="rId189" Target="https://doi.org/10.1016/S0140-6736(16)32506-5" TargetMode="External" /><Relationship Type="http://schemas.openxmlformats.org/officeDocument/2006/relationships/hyperlink" Id="rId236" Target="https://doi.org/10.1016/S0167-6296(01)00086-8" TargetMode="External" /><Relationship Type="http://schemas.openxmlformats.org/officeDocument/2006/relationships/hyperlink" Id="rId186" Target="https://doi.org/10.1016/S0301-4215(02)00309-9" TargetMode="External" /><Relationship Type="http://schemas.openxmlformats.org/officeDocument/2006/relationships/hyperlink" Id="rId175" Target="https://doi.org/10.1016/S0735-1097(01)01108-1" TargetMode="External" /><Relationship Type="http://schemas.openxmlformats.org/officeDocument/2006/relationships/hyperlink" Id="rId292" Target="https://doi.org/10.1016/S0973-0826(08)60465-2" TargetMode="External" /><Relationship Type="http://schemas.openxmlformats.org/officeDocument/2006/relationships/hyperlink" Id="rId184" Target="https://doi.org/10.1016/j.apenergy.2014.09.066" TargetMode="External" /><Relationship Type="http://schemas.openxmlformats.org/officeDocument/2006/relationships/hyperlink" Id="rId125" Target="https://doi.org/10.1016/j.atmosenv.2009.09.031" TargetMode="External" /><Relationship Type="http://schemas.openxmlformats.org/officeDocument/2006/relationships/hyperlink" Id="rId284" Target="https://doi.org/10.1016/j.atmosenv.2010.09.008" TargetMode="External" /><Relationship Type="http://schemas.openxmlformats.org/officeDocument/2006/relationships/hyperlink" Id="rId216" Target="https://doi.org/10.1016/j.atmosenv.2016.11.002" TargetMode="External" /><Relationship Type="http://schemas.openxmlformats.org/officeDocument/2006/relationships/hyperlink" Id="rId282" Target="https://doi.org/10.1016/j.biombioe.2013.07.002" TargetMode="External" /><Relationship Type="http://schemas.openxmlformats.org/officeDocument/2006/relationships/hyperlink" Id="rId304" Target="https://doi.org/10.1016/j.egyr.2022.11.166" TargetMode="External" /><Relationship Type="http://schemas.openxmlformats.org/officeDocument/2006/relationships/hyperlink" Id="rId348" Target="https://doi.org/10.1016/j.enbuild.2008.07.013" TargetMode="External" /><Relationship Type="http://schemas.openxmlformats.org/officeDocument/2006/relationships/hyperlink" Id="rId288" Target="https://doi.org/10.1016/j.enpol.2020.111468" TargetMode="External" /><Relationship Type="http://schemas.openxmlformats.org/officeDocument/2006/relationships/hyperlink" Id="rId261" Target="https://doi.org/10.1016/j.envint.2017.03.010" TargetMode="External" /><Relationship Type="http://schemas.openxmlformats.org/officeDocument/2006/relationships/hyperlink" Id="rId127" Target="https://doi.org/10.1016/j.envint.2017.11.021" TargetMode="External" /><Relationship Type="http://schemas.openxmlformats.org/officeDocument/2006/relationships/hyperlink" Id="rId296" Target="https://doi.org/10.1016/j.envint.2018.04.048" TargetMode="External" /><Relationship Type="http://schemas.openxmlformats.org/officeDocument/2006/relationships/hyperlink" Id="rId286" Target="https://doi.org/10.1016/j.envint.2020.105635" TargetMode="External" /><Relationship Type="http://schemas.openxmlformats.org/officeDocument/2006/relationships/hyperlink" Id="rId317" Target="https://doi.org/10.1016/j.envpol.2020.114128" TargetMode="External" /><Relationship Type="http://schemas.openxmlformats.org/officeDocument/2006/relationships/hyperlink" Id="rId220" Target="https://doi.org/10.1016/j.envpol.2021.117997" TargetMode="External" /><Relationship Type="http://schemas.openxmlformats.org/officeDocument/2006/relationships/hyperlink" Id="rId151" Target="https://doi.org/10.1016/j.esd.2012.04.001" TargetMode="External" /><Relationship Type="http://schemas.openxmlformats.org/officeDocument/2006/relationships/hyperlink" Id="rId273" Target="https://doi.org/10.1016/j.esd.2017.11.003" TargetMode="External" /><Relationship Type="http://schemas.openxmlformats.org/officeDocument/2006/relationships/hyperlink" Id="rId320" Target="https://doi.org/10.1016/j.esd.2023.01.013" TargetMode="External" /><Relationship Type="http://schemas.openxmlformats.org/officeDocument/2006/relationships/hyperlink" Id="rId336" Target="https://doi.org/10.1016/j.gloenvcha.2015.01.010" TargetMode="External" /><Relationship Type="http://schemas.openxmlformats.org/officeDocument/2006/relationships/hyperlink" Id="rId232" Target="https://doi.org/10.1016/j.jbiomech.2009.05.029" TargetMode="External" /><Relationship Type="http://schemas.openxmlformats.org/officeDocument/2006/relationships/hyperlink" Id="rId302" Target="https://doi.org/10.1016/j.jeconom.2020.09.006" TargetMode="External" /><Relationship Type="http://schemas.openxmlformats.org/officeDocument/2006/relationships/hyperlink" Id="rId155" Target="https://doi.org/10.1016/j.jeconom.2020.12.001" TargetMode="External" /><Relationship Type="http://schemas.openxmlformats.org/officeDocument/2006/relationships/hyperlink" Id="rId197" Target="https://doi.org/10.1016/j.jeconom.2021.03.014" TargetMode="External" /><Relationship Type="http://schemas.openxmlformats.org/officeDocument/2006/relationships/hyperlink" Id="rId248" Target="https://doi.org/10.1016/j.jenvman.2023.119420" TargetMode="External" /><Relationship Type="http://schemas.openxmlformats.org/officeDocument/2006/relationships/hyperlink" Id="rId137" Target="https://doi.org/10.1016/j.jfineco.2022.01.004" TargetMode="External" /><Relationship Type="http://schemas.openxmlformats.org/officeDocument/2006/relationships/hyperlink" Id="rId250" Target="https://doi.org/10.1016/j.scitotenv.2016.01.032" TargetMode="External" /><Relationship Type="http://schemas.openxmlformats.org/officeDocument/2006/relationships/hyperlink" Id="rId131" Target="https://doi.org/10.1016/j.scitotenv.2020.144464" TargetMode="External" /><Relationship Type="http://schemas.openxmlformats.org/officeDocument/2006/relationships/hyperlink" Id="rId338" Target="https://doi.org/10.1016/j.scitotenv.2020.144645" TargetMode="External" /><Relationship Type="http://schemas.openxmlformats.org/officeDocument/2006/relationships/hyperlink" Id="rId171" Target="https://doi.org/10.1021/acs.est.0c02776" TargetMode="External" /><Relationship Type="http://schemas.openxmlformats.org/officeDocument/2006/relationships/hyperlink" Id="rId312" Target="https://doi.org/10.1021/acs.est.1c05309" TargetMode="External" /><Relationship Type="http://schemas.openxmlformats.org/officeDocument/2006/relationships/hyperlink" Id="rId298" Target="https://doi.org/10.1021/acs.est.2c06800" TargetMode="External" /><Relationship Type="http://schemas.openxmlformats.org/officeDocument/2006/relationships/hyperlink" Id="rId244" Target="https://doi.org/10.1021/acs.est.2c07492" TargetMode="External" /><Relationship Type="http://schemas.openxmlformats.org/officeDocument/2006/relationships/hyperlink" Id="rId211" Target="https://doi.org/10.1021/acs.est.2c09289" TargetMode="External" /><Relationship Type="http://schemas.openxmlformats.org/officeDocument/2006/relationships/hyperlink" Id="rId134" Target="https://doi.org/10.1021/acs.est.6b02533" TargetMode="External" /><Relationship Type="http://schemas.openxmlformats.org/officeDocument/2006/relationships/hyperlink" Id="rId306" Target="https://doi.org/10.1021/acs.est.8b07040" TargetMode="External" /><Relationship Type="http://schemas.openxmlformats.org/officeDocument/2006/relationships/hyperlink" Id="rId143" Target="https://doi.org/10.1021/acs.est.9b02061" TargetMode="External" /><Relationship Type="http://schemas.openxmlformats.org/officeDocument/2006/relationships/hyperlink" Id="rId159" Target="https://doi.org/10.1021/acsearthspacechem.1c00174" TargetMode="External" /><Relationship Type="http://schemas.openxmlformats.org/officeDocument/2006/relationships/hyperlink" Id="rId308" Target="https://doi.org/10.1021/pr800545q" TargetMode="External" /><Relationship Type="http://schemas.openxmlformats.org/officeDocument/2006/relationships/hyperlink" Id="rId346" Target="https://doi.org/10.1029/2023EF003860" TargetMode="External" /><Relationship Type="http://schemas.openxmlformats.org/officeDocument/2006/relationships/hyperlink" Id="rId163" Target="https://doi.org/10.1038/s41370-021-00309-5" TargetMode="External" /><Relationship Type="http://schemas.openxmlformats.org/officeDocument/2006/relationships/hyperlink" Id="rId139" Target="https://doi.org/10.1038/s41560-019-0386-2" TargetMode="External" /><Relationship Type="http://schemas.openxmlformats.org/officeDocument/2006/relationships/hyperlink" Id="rId269" Target="https://doi.org/10.1056/NEJM200003233421202" TargetMode="External" /><Relationship Type="http://schemas.openxmlformats.org/officeDocument/2006/relationships/hyperlink" Id="rId344" Target="https://doi.org/10.1073/pnas.1907956116" TargetMode="External" /><Relationship Type="http://schemas.openxmlformats.org/officeDocument/2006/relationships/hyperlink" Id="rId147" Target="https://doi.org/10.1080/19439342.2013.775177" TargetMode="External" /><Relationship Type="http://schemas.openxmlformats.org/officeDocument/2006/relationships/hyperlink" Id="rId165" Target="https://doi.org/10.1088/1748-9326/aa751e" TargetMode="External" /><Relationship Type="http://schemas.openxmlformats.org/officeDocument/2006/relationships/hyperlink" Id="rId294" Target="https://doi.org/10.1093/aje/kwp100" TargetMode="External" /><Relationship Type="http://schemas.openxmlformats.org/officeDocument/2006/relationships/hyperlink" Id="rId209" Target="https://doi.org/10.1093/ajh/hpab141" TargetMode="External" /><Relationship Type="http://schemas.openxmlformats.org/officeDocument/2006/relationships/hyperlink" Id="rId167" Target="https://doi.org/10.1093/ajh/hpu163" TargetMode="External" /><Relationship Type="http://schemas.openxmlformats.org/officeDocument/2006/relationships/hyperlink" Id="rId246" Target="https://doi.org/10.1093/ije/dyu107" TargetMode="External" /><Relationship Type="http://schemas.openxmlformats.org/officeDocument/2006/relationships/hyperlink" Id="rId195" Target="https://doi.org/10.1097/EDE.0000000000001611" TargetMode="External" /><Relationship Type="http://schemas.openxmlformats.org/officeDocument/2006/relationships/hyperlink" Id="rId325" Target="https://doi.org/10.1097/EE9.0000000000000078" TargetMode="External" /><Relationship Type="http://schemas.openxmlformats.org/officeDocument/2006/relationships/hyperlink" Id="rId300" Target="https://doi.org/10.1097/HJH.0000000000003198" TargetMode="External" /><Relationship Type="http://schemas.openxmlformats.org/officeDocument/2006/relationships/hyperlink" Id="rId315" Target="https://doi.org/10.1111/ina.12318" TargetMode="External" /><Relationship Type="http://schemas.openxmlformats.org/officeDocument/2006/relationships/hyperlink" Id="rId228" Target="https://doi.org/10.1111/ina.13095" TargetMode="External" /><Relationship Type="http://schemas.openxmlformats.org/officeDocument/2006/relationships/hyperlink" Id="rId218" Target="https://doi.org/10.1111/j.1749-6632.2010.05638.x" TargetMode="External" /><Relationship Type="http://schemas.openxmlformats.org/officeDocument/2006/relationships/hyperlink" Id="rId290" Target="https://doi.org/10.1126/sciadv.1700300" TargetMode="External" /><Relationship Type="http://schemas.openxmlformats.org/officeDocument/2006/relationships/hyperlink" Id="rId340" Target="https://doi.org/10.1126/sciadv.aba7621" TargetMode="External" /><Relationship Type="http://schemas.openxmlformats.org/officeDocument/2006/relationships/hyperlink" Id="rId180" Target="https://doi.org/10.1126/science.1247348" TargetMode="External" /><Relationship Type="http://schemas.openxmlformats.org/officeDocument/2006/relationships/hyperlink" Id="rId207" Target="https://doi.org/10.1136/bmj.e8446" TargetMode="External" /><Relationship Type="http://schemas.openxmlformats.org/officeDocument/2006/relationships/hyperlink" Id="rId252" Target="https://doi.org/10.1136/bmjopen-2018-026517" TargetMode="External" /><Relationship Type="http://schemas.openxmlformats.org/officeDocument/2006/relationships/hyperlink" Id="rId141" Target="https://doi.org/10.1136/heartjnl-2017-312595" TargetMode="External" /><Relationship Type="http://schemas.openxmlformats.org/officeDocument/2006/relationships/hyperlink" Id="rId149" Target="https://doi.org/10.1161/CIRCULATIONAHA.120.052666" TargetMode="External" /><Relationship Type="http://schemas.openxmlformats.org/officeDocument/2006/relationships/hyperlink" Id="rId182" Target="https://doi.org/10.1161/HYPERTENSIONAHA.111.00003" TargetMode="External" /><Relationship Type="http://schemas.openxmlformats.org/officeDocument/2006/relationships/hyperlink" Id="rId334" Target="https://doi.org/10.1161/HYPERTENSIONAHA.122.19362" TargetMode="External" /><Relationship Type="http://schemas.openxmlformats.org/officeDocument/2006/relationships/hyperlink" Id="rId271" Target="https://doi.org/10.1164/rccm.200810-1556OC" TargetMode="External" /><Relationship Type="http://schemas.openxmlformats.org/officeDocument/2006/relationships/hyperlink" Id="rId203" Target="https://doi.org/10.1164/rccm.201205-0850OC" TargetMode="External" /><Relationship Type="http://schemas.openxmlformats.org/officeDocument/2006/relationships/hyperlink" Id="rId129" Target="https://doi.org/10.1164/rccm.201606-1177OC" TargetMode="External" /><Relationship Type="http://schemas.openxmlformats.org/officeDocument/2006/relationships/hyperlink" Id="rId161" Target="https://doi.org/10.1164/rccm.202006-2319OC" TargetMode="External" /><Relationship Type="http://schemas.openxmlformats.org/officeDocument/2006/relationships/hyperlink" Id="rId225" Target="https://doi.org/10.1164/rccm.202402-0398ST" TargetMode="External" /><Relationship Type="http://schemas.openxmlformats.org/officeDocument/2006/relationships/hyperlink" Id="rId234" Target="https://doi.org/10.1177/1420326X221109510" TargetMode="External" /><Relationship Type="http://schemas.openxmlformats.org/officeDocument/2006/relationships/hyperlink" Id="rId193" Target="https://doi.org/10.1177/1745691614551642" TargetMode="External" /><Relationship Type="http://schemas.openxmlformats.org/officeDocument/2006/relationships/hyperlink" Id="rId169" Target="https://doi.org/10.1186/s13601-018-0208-9" TargetMode="External" /><Relationship Type="http://schemas.openxmlformats.org/officeDocument/2006/relationships/hyperlink" Id="rId201" Target="https://doi.org/10.1198/000313001300339897" TargetMode="External" /><Relationship Type="http://schemas.openxmlformats.org/officeDocument/2006/relationships/hyperlink" Id="rId275" Target="https://doi.org/10.1257/aeri.20210236" TargetMode="External" /><Relationship Type="http://schemas.openxmlformats.org/officeDocument/2006/relationships/hyperlink" Id="rId329" Target="https://doi.org/10.12688/wellcomeopenres.15470.2" TargetMode="External" /><Relationship Type="http://schemas.openxmlformats.org/officeDocument/2006/relationships/hyperlink" Id="rId205" Target="https://doi.org/10.1289/EHP10295" TargetMode="External" /><Relationship Type="http://schemas.openxmlformats.org/officeDocument/2006/relationships/hyperlink" Id="rId199" Target="https://doi.org/10.1289/EHP11016" TargetMode="External" /><Relationship Type="http://schemas.openxmlformats.org/officeDocument/2006/relationships/hyperlink" Id="rId280" Target="https://doi.org/10.1289/ehp.10021" TargetMode="External" /><Relationship Type="http://schemas.openxmlformats.org/officeDocument/2006/relationships/hyperlink" Id="rId240" Target="https://doi.org/10.1289/ehp.1002834" TargetMode="External" /><Relationship Type="http://schemas.openxmlformats.org/officeDocument/2006/relationships/hyperlink" Id="rId145" Target="https://doi.org/10.1289/ehp.1003371" TargetMode="External" /><Relationship Type="http://schemas.openxmlformats.org/officeDocument/2006/relationships/hyperlink" Id="rId263" Target="https://doi.org/10.1289/ehp.1306639" TargetMode="External" /><Relationship Type="http://schemas.openxmlformats.org/officeDocument/2006/relationships/hyperlink" Id="rId259" Target="https://doi.org/10.1289/ehp.6588" TargetMode="External" /><Relationship Type="http://schemas.openxmlformats.org/officeDocument/2006/relationships/hyperlink" Id="rId342" Target="https://doi.org/10.1289/ehp.9479" TargetMode="External" /><Relationship Type="http://schemas.openxmlformats.org/officeDocument/2006/relationships/hyperlink" Id="rId238" Target="https://doi.org/10.1289/ehp.9888" TargetMode="External" /><Relationship Type="http://schemas.openxmlformats.org/officeDocument/2006/relationships/hyperlink" Id="rId173" Target="https://doi.org/10.1371/journal.pmed.0050078" TargetMode="External" /><Relationship Type="http://schemas.openxmlformats.org/officeDocument/2006/relationships/hyperlink" Id="rId310" Target="https://doi.org/10.18637/jss.v045.i03" TargetMode="External" /><Relationship Type="http://schemas.openxmlformats.org/officeDocument/2006/relationships/hyperlink" Id="rId332" Target="https://doi.org/10.2105/AJPH.2014.302360" TargetMode="External" /><Relationship Type="http://schemas.openxmlformats.org/officeDocument/2006/relationships/hyperlink" Id="rId322" Target="https://doi.org/10.2139/ssrn.3906345" TargetMode="External" /><Relationship Type="http://schemas.openxmlformats.org/officeDocument/2006/relationships/hyperlink" Id="rId230" Target="https://doi.org/10.3390/ijerph14020186" TargetMode="External" /><Relationship Type="http://schemas.openxmlformats.org/officeDocument/2006/relationships/hyperlink" Id="rId242" Target="https://doi.org/10.3390/s20164381" TargetMode="External" /><Relationship Type="http://schemas.openxmlformats.org/officeDocument/2006/relationships/hyperlink" Id="rId222" Target="https://doi.org/10.4209/aaqr.210037" TargetMode="External" /><Relationship Type="http://schemas.openxmlformats.org/officeDocument/2006/relationships/hyperlink" Id="rId213" Target="https://doi.org/10.9745/GHSP-D-20-00011" TargetMode="External" /><Relationship Type="http://schemas.openxmlformats.org/officeDocument/2006/relationships/hyperlink" Id="rId122"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67" Target="https://www.ncbi.nlm.nih.gov/pubmed/11282915" TargetMode="External" /><Relationship Type="http://schemas.openxmlformats.org/officeDocument/2006/relationships/hyperlink" Id="rId255" Target="https://www.ncbi.nlm.nih.gov/pubmed/12551878" TargetMode="External" /><Relationship Type="http://schemas.openxmlformats.org/officeDocument/2006/relationships/hyperlink" Id="rId327" Target="https://www.ncbi.nlm.nih.gov/pubmed/19146745" TargetMode="External" /><Relationship Type="http://schemas.openxmlformats.org/officeDocument/2006/relationships/hyperlink" Id="rId178"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0" Target="http://beijingair.sinaapp.com" TargetMode="External" /><Relationship Type="http://schemas.openxmlformats.org/officeDocument/2006/relationships/hyperlink" Id="rId265" Target="https://doi.org/10.1001/jama.2012.3488" TargetMode="External" /><Relationship Type="http://schemas.openxmlformats.org/officeDocument/2006/relationships/hyperlink" Id="rId278" Target="https://doi.org/10.1002/9780470316696" TargetMode="External" /><Relationship Type="http://schemas.openxmlformats.org/officeDocument/2006/relationships/hyperlink" Id="rId153" Target="https://doi.org/10.1007/978-3-319-57365-6_352-1" TargetMode="External" /><Relationship Type="http://schemas.openxmlformats.org/officeDocument/2006/relationships/hyperlink" Id="rId257" Target="https://doi.org/10.1007/s40471-015-0054-4" TargetMode="External" /><Relationship Type="http://schemas.openxmlformats.org/officeDocument/2006/relationships/hyperlink" Id="rId189" Target="https://doi.org/10.1016/S0140-6736(16)32506-5" TargetMode="External" /><Relationship Type="http://schemas.openxmlformats.org/officeDocument/2006/relationships/hyperlink" Id="rId236" Target="https://doi.org/10.1016/S0167-6296(01)00086-8" TargetMode="External" /><Relationship Type="http://schemas.openxmlformats.org/officeDocument/2006/relationships/hyperlink" Id="rId186" Target="https://doi.org/10.1016/S0301-4215(02)00309-9" TargetMode="External" /><Relationship Type="http://schemas.openxmlformats.org/officeDocument/2006/relationships/hyperlink" Id="rId175" Target="https://doi.org/10.1016/S0735-1097(01)01108-1" TargetMode="External" /><Relationship Type="http://schemas.openxmlformats.org/officeDocument/2006/relationships/hyperlink" Id="rId292" Target="https://doi.org/10.1016/S0973-0826(08)60465-2" TargetMode="External" /><Relationship Type="http://schemas.openxmlformats.org/officeDocument/2006/relationships/hyperlink" Id="rId184" Target="https://doi.org/10.1016/j.apenergy.2014.09.066" TargetMode="External" /><Relationship Type="http://schemas.openxmlformats.org/officeDocument/2006/relationships/hyperlink" Id="rId125" Target="https://doi.org/10.1016/j.atmosenv.2009.09.031" TargetMode="External" /><Relationship Type="http://schemas.openxmlformats.org/officeDocument/2006/relationships/hyperlink" Id="rId284" Target="https://doi.org/10.1016/j.atmosenv.2010.09.008" TargetMode="External" /><Relationship Type="http://schemas.openxmlformats.org/officeDocument/2006/relationships/hyperlink" Id="rId216" Target="https://doi.org/10.1016/j.atmosenv.2016.11.002" TargetMode="External" /><Relationship Type="http://schemas.openxmlformats.org/officeDocument/2006/relationships/hyperlink" Id="rId282" Target="https://doi.org/10.1016/j.biombioe.2013.07.002" TargetMode="External" /><Relationship Type="http://schemas.openxmlformats.org/officeDocument/2006/relationships/hyperlink" Id="rId304" Target="https://doi.org/10.1016/j.egyr.2022.11.166" TargetMode="External" /><Relationship Type="http://schemas.openxmlformats.org/officeDocument/2006/relationships/hyperlink" Id="rId348" Target="https://doi.org/10.1016/j.enbuild.2008.07.013" TargetMode="External" /><Relationship Type="http://schemas.openxmlformats.org/officeDocument/2006/relationships/hyperlink" Id="rId288" Target="https://doi.org/10.1016/j.enpol.2020.111468" TargetMode="External" /><Relationship Type="http://schemas.openxmlformats.org/officeDocument/2006/relationships/hyperlink" Id="rId261" Target="https://doi.org/10.1016/j.envint.2017.03.010" TargetMode="External" /><Relationship Type="http://schemas.openxmlformats.org/officeDocument/2006/relationships/hyperlink" Id="rId127" Target="https://doi.org/10.1016/j.envint.2017.11.021" TargetMode="External" /><Relationship Type="http://schemas.openxmlformats.org/officeDocument/2006/relationships/hyperlink" Id="rId296" Target="https://doi.org/10.1016/j.envint.2018.04.048" TargetMode="External" /><Relationship Type="http://schemas.openxmlformats.org/officeDocument/2006/relationships/hyperlink" Id="rId286" Target="https://doi.org/10.1016/j.envint.2020.105635" TargetMode="External" /><Relationship Type="http://schemas.openxmlformats.org/officeDocument/2006/relationships/hyperlink" Id="rId317" Target="https://doi.org/10.1016/j.envpol.2020.114128" TargetMode="External" /><Relationship Type="http://schemas.openxmlformats.org/officeDocument/2006/relationships/hyperlink" Id="rId220" Target="https://doi.org/10.1016/j.envpol.2021.117997" TargetMode="External" /><Relationship Type="http://schemas.openxmlformats.org/officeDocument/2006/relationships/hyperlink" Id="rId151" Target="https://doi.org/10.1016/j.esd.2012.04.001" TargetMode="External" /><Relationship Type="http://schemas.openxmlformats.org/officeDocument/2006/relationships/hyperlink" Id="rId273" Target="https://doi.org/10.1016/j.esd.2017.11.003" TargetMode="External" /><Relationship Type="http://schemas.openxmlformats.org/officeDocument/2006/relationships/hyperlink" Id="rId320" Target="https://doi.org/10.1016/j.esd.2023.01.013" TargetMode="External" /><Relationship Type="http://schemas.openxmlformats.org/officeDocument/2006/relationships/hyperlink" Id="rId336" Target="https://doi.org/10.1016/j.gloenvcha.2015.01.010" TargetMode="External" /><Relationship Type="http://schemas.openxmlformats.org/officeDocument/2006/relationships/hyperlink" Id="rId232" Target="https://doi.org/10.1016/j.jbiomech.2009.05.029" TargetMode="External" /><Relationship Type="http://schemas.openxmlformats.org/officeDocument/2006/relationships/hyperlink" Id="rId302" Target="https://doi.org/10.1016/j.jeconom.2020.09.006" TargetMode="External" /><Relationship Type="http://schemas.openxmlformats.org/officeDocument/2006/relationships/hyperlink" Id="rId155" Target="https://doi.org/10.1016/j.jeconom.2020.12.001" TargetMode="External" /><Relationship Type="http://schemas.openxmlformats.org/officeDocument/2006/relationships/hyperlink" Id="rId197" Target="https://doi.org/10.1016/j.jeconom.2021.03.014" TargetMode="External" /><Relationship Type="http://schemas.openxmlformats.org/officeDocument/2006/relationships/hyperlink" Id="rId248" Target="https://doi.org/10.1016/j.jenvman.2023.119420" TargetMode="External" /><Relationship Type="http://schemas.openxmlformats.org/officeDocument/2006/relationships/hyperlink" Id="rId137" Target="https://doi.org/10.1016/j.jfineco.2022.01.004" TargetMode="External" /><Relationship Type="http://schemas.openxmlformats.org/officeDocument/2006/relationships/hyperlink" Id="rId250" Target="https://doi.org/10.1016/j.scitotenv.2016.01.032" TargetMode="External" /><Relationship Type="http://schemas.openxmlformats.org/officeDocument/2006/relationships/hyperlink" Id="rId131" Target="https://doi.org/10.1016/j.scitotenv.2020.144464" TargetMode="External" /><Relationship Type="http://schemas.openxmlformats.org/officeDocument/2006/relationships/hyperlink" Id="rId338" Target="https://doi.org/10.1016/j.scitotenv.2020.144645" TargetMode="External" /><Relationship Type="http://schemas.openxmlformats.org/officeDocument/2006/relationships/hyperlink" Id="rId171" Target="https://doi.org/10.1021/acs.est.0c02776" TargetMode="External" /><Relationship Type="http://schemas.openxmlformats.org/officeDocument/2006/relationships/hyperlink" Id="rId312" Target="https://doi.org/10.1021/acs.est.1c05309" TargetMode="External" /><Relationship Type="http://schemas.openxmlformats.org/officeDocument/2006/relationships/hyperlink" Id="rId298" Target="https://doi.org/10.1021/acs.est.2c06800" TargetMode="External" /><Relationship Type="http://schemas.openxmlformats.org/officeDocument/2006/relationships/hyperlink" Id="rId244" Target="https://doi.org/10.1021/acs.est.2c07492" TargetMode="External" /><Relationship Type="http://schemas.openxmlformats.org/officeDocument/2006/relationships/hyperlink" Id="rId211" Target="https://doi.org/10.1021/acs.est.2c09289" TargetMode="External" /><Relationship Type="http://schemas.openxmlformats.org/officeDocument/2006/relationships/hyperlink" Id="rId134" Target="https://doi.org/10.1021/acs.est.6b02533" TargetMode="External" /><Relationship Type="http://schemas.openxmlformats.org/officeDocument/2006/relationships/hyperlink" Id="rId306" Target="https://doi.org/10.1021/acs.est.8b07040" TargetMode="External" /><Relationship Type="http://schemas.openxmlformats.org/officeDocument/2006/relationships/hyperlink" Id="rId143" Target="https://doi.org/10.1021/acs.est.9b02061" TargetMode="External" /><Relationship Type="http://schemas.openxmlformats.org/officeDocument/2006/relationships/hyperlink" Id="rId159" Target="https://doi.org/10.1021/acsearthspacechem.1c00174" TargetMode="External" /><Relationship Type="http://schemas.openxmlformats.org/officeDocument/2006/relationships/hyperlink" Id="rId308" Target="https://doi.org/10.1021/pr800545q" TargetMode="External" /><Relationship Type="http://schemas.openxmlformats.org/officeDocument/2006/relationships/hyperlink" Id="rId346" Target="https://doi.org/10.1029/2023EF003860" TargetMode="External" /><Relationship Type="http://schemas.openxmlformats.org/officeDocument/2006/relationships/hyperlink" Id="rId163" Target="https://doi.org/10.1038/s41370-021-00309-5" TargetMode="External" /><Relationship Type="http://schemas.openxmlformats.org/officeDocument/2006/relationships/hyperlink" Id="rId139" Target="https://doi.org/10.1038/s41560-019-0386-2" TargetMode="External" /><Relationship Type="http://schemas.openxmlformats.org/officeDocument/2006/relationships/hyperlink" Id="rId269" Target="https://doi.org/10.1056/NEJM200003233421202" TargetMode="External" /><Relationship Type="http://schemas.openxmlformats.org/officeDocument/2006/relationships/hyperlink" Id="rId344" Target="https://doi.org/10.1073/pnas.1907956116" TargetMode="External" /><Relationship Type="http://schemas.openxmlformats.org/officeDocument/2006/relationships/hyperlink" Id="rId147" Target="https://doi.org/10.1080/19439342.2013.775177" TargetMode="External" /><Relationship Type="http://schemas.openxmlformats.org/officeDocument/2006/relationships/hyperlink" Id="rId165" Target="https://doi.org/10.1088/1748-9326/aa751e" TargetMode="External" /><Relationship Type="http://schemas.openxmlformats.org/officeDocument/2006/relationships/hyperlink" Id="rId294" Target="https://doi.org/10.1093/aje/kwp100" TargetMode="External" /><Relationship Type="http://schemas.openxmlformats.org/officeDocument/2006/relationships/hyperlink" Id="rId209" Target="https://doi.org/10.1093/ajh/hpab141" TargetMode="External" /><Relationship Type="http://schemas.openxmlformats.org/officeDocument/2006/relationships/hyperlink" Id="rId167" Target="https://doi.org/10.1093/ajh/hpu163" TargetMode="External" /><Relationship Type="http://schemas.openxmlformats.org/officeDocument/2006/relationships/hyperlink" Id="rId246" Target="https://doi.org/10.1093/ije/dyu107" TargetMode="External" /><Relationship Type="http://schemas.openxmlformats.org/officeDocument/2006/relationships/hyperlink" Id="rId195" Target="https://doi.org/10.1097/EDE.0000000000001611" TargetMode="External" /><Relationship Type="http://schemas.openxmlformats.org/officeDocument/2006/relationships/hyperlink" Id="rId325" Target="https://doi.org/10.1097/EE9.0000000000000078" TargetMode="External" /><Relationship Type="http://schemas.openxmlformats.org/officeDocument/2006/relationships/hyperlink" Id="rId300" Target="https://doi.org/10.1097/HJH.0000000000003198" TargetMode="External" /><Relationship Type="http://schemas.openxmlformats.org/officeDocument/2006/relationships/hyperlink" Id="rId315" Target="https://doi.org/10.1111/ina.12318" TargetMode="External" /><Relationship Type="http://schemas.openxmlformats.org/officeDocument/2006/relationships/hyperlink" Id="rId228" Target="https://doi.org/10.1111/ina.13095" TargetMode="External" /><Relationship Type="http://schemas.openxmlformats.org/officeDocument/2006/relationships/hyperlink" Id="rId218" Target="https://doi.org/10.1111/j.1749-6632.2010.05638.x" TargetMode="External" /><Relationship Type="http://schemas.openxmlformats.org/officeDocument/2006/relationships/hyperlink" Id="rId290" Target="https://doi.org/10.1126/sciadv.1700300" TargetMode="External" /><Relationship Type="http://schemas.openxmlformats.org/officeDocument/2006/relationships/hyperlink" Id="rId340" Target="https://doi.org/10.1126/sciadv.aba7621" TargetMode="External" /><Relationship Type="http://schemas.openxmlformats.org/officeDocument/2006/relationships/hyperlink" Id="rId180" Target="https://doi.org/10.1126/science.1247348" TargetMode="External" /><Relationship Type="http://schemas.openxmlformats.org/officeDocument/2006/relationships/hyperlink" Id="rId207" Target="https://doi.org/10.1136/bmj.e8446" TargetMode="External" /><Relationship Type="http://schemas.openxmlformats.org/officeDocument/2006/relationships/hyperlink" Id="rId252" Target="https://doi.org/10.1136/bmjopen-2018-026517" TargetMode="External" /><Relationship Type="http://schemas.openxmlformats.org/officeDocument/2006/relationships/hyperlink" Id="rId141" Target="https://doi.org/10.1136/heartjnl-2017-312595" TargetMode="External" /><Relationship Type="http://schemas.openxmlformats.org/officeDocument/2006/relationships/hyperlink" Id="rId149" Target="https://doi.org/10.1161/CIRCULATIONAHA.120.052666" TargetMode="External" /><Relationship Type="http://schemas.openxmlformats.org/officeDocument/2006/relationships/hyperlink" Id="rId182" Target="https://doi.org/10.1161/HYPERTENSIONAHA.111.00003" TargetMode="External" /><Relationship Type="http://schemas.openxmlformats.org/officeDocument/2006/relationships/hyperlink" Id="rId334" Target="https://doi.org/10.1161/HYPERTENSIONAHA.122.19362" TargetMode="External" /><Relationship Type="http://schemas.openxmlformats.org/officeDocument/2006/relationships/hyperlink" Id="rId271" Target="https://doi.org/10.1164/rccm.200810-1556OC" TargetMode="External" /><Relationship Type="http://schemas.openxmlformats.org/officeDocument/2006/relationships/hyperlink" Id="rId203" Target="https://doi.org/10.1164/rccm.201205-0850OC" TargetMode="External" /><Relationship Type="http://schemas.openxmlformats.org/officeDocument/2006/relationships/hyperlink" Id="rId129" Target="https://doi.org/10.1164/rccm.201606-1177OC" TargetMode="External" /><Relationship Type="http://schemas.openxmlformats.org/officeDocument/2006/relationships/hyperlink" Id="rId161" Target="https://doi.org/10.1164/rccm.202006-2319OC" TargetMode="External" /><Relationship Type="http://schemas.openxmlformats.org/officeDocument/2006/relationships/hyperlink" Id="rId225" Target="https://doi.org/10.1164/rccm.202402-0398ST" TargetMode="External" /><Relationship Type="http://schemas.openxmlformats.org/officeDocument/2006/relationships/hyperlink" Id="rId234" Target="https://doi.org/10.1177/1420326X221109510" TargetMode="External" /><Relationship Type="http://schemas.openxmlformats.org/officeDocument/2006/relationships/hyperlink" Id="rId193" Target="https://doi.org/10.1177/1745691614551642" TargetMode="External" /><Relationship Type="http://schemas.openxmlformats.org/officeDocument/2006/relationships/hyperlink" Id="rId169" Target="https://doi.org/10.1186/s13601-018-0208-9" TargetMode="External" /><Relationship Type="http://schemas.openxmlformats.org/officeDocument/2006/relationships/hyperlink" Id="rId201" Target="https://doi.org/10.1198/000313001300339897" TargetMode="External" /><Relationship Type="http://schemas.openxmlformats.org/officeDocument/2006/relationships/hyperlink" Id="rId275" Target="https://doi.org/10.1257/aeri.20210236" TargetMode="External" /><Relationship Type="http://schemas.openxmlformats.org/officeDocument/2006/relationships/hyperlink" Id="rId329" Target="https://doi.org/10.12688/wellcomeopenres.15470.2" TargetMode="External" /><Relationship Type="http://schemas.openxmlformats.org/officeDocument/2006/relationships/hyperlink" Id="rId205" Target="https://doi.org/10.1289/EHP10295" TargetMode="External" /><Relationship Type="http://schemas.openxmlformats.org/officeDocument/2006/relationships/hyperlink" Id="rId199" Target="https://doi.org/10.1289/EHP11016" TargetMode="External" /><Relationship Type="http://schemas.openxmlformats.org/officeDocument/2006/relationships/hyperlink" Id="rId280" Target="https://doi.org/10.1289/ehp.10021" TargetMode="External" /><Relationship Type="http://schemas.openxmlformats.org/officeDocument/2006/relationships/hyperlink" Id="rId240" Target="https://doi.org/10.1289/ehp.1002834" TargetMode="External" /><Relationship Type="http://schemas.openxmlformats.org/officeDocument/2006/relationships/hyperlink" Id="rId145" Target="https://doi.org/10.1289/ehp.1003371" TargetMode="External" /><Relationship Type="http://schemas.openxmlformats.org/officeDocument/2006/relationships/hyperlink" Id="rId263" Target="https://doi.org/10.1289/ehp.1306639" TargetMode="External" /><Relationship Type="http://schemas.openxmlformats.org/officeDocument/2006/relationships/hyperlink" Id="rId259" Target="https://doi.org/10.1289/ehp.6588" TargetMode="External" /><Relationship Type="http://schemas.openxmlformats.org/officeDocument/2006/relationships/hyperlink" Id="rId342" Target="https://doi.org/10.1289/ehp.9479" TargetMode="External" /><Relationship Type="http://schemas.openxmlformats.org/officeDocument/2006/relationships/hyperlink" Id="rId238" Target="https://doi.org/10.1289/ehp.9888" TargetMode="External" /><Relationship Type="http://schemas.openxmlformats.org/officeDocument/2006/relationships/hyperlink" Id="rId173" Target="https://doi.org/10.1371/journal.pmed.0050078" TargetMode="External" /><Relationship Type="http://schemas.openxmlformats.org/officeDocument/2006/relationships/hyperlink" Id="rId310" Target="https://doi.org/10.18637/jss.v045.i03" TargetMode="External" /><Relationship Type="http://schemas.openxmlformats.org/officeDocument/2006/relationships/hyperlink" Id="rId332" Target="https://doi.org/10.2105/AJPH.2014.302360" TargetMode="External" /><Relationship Type="http://schemas.openxmlformats.org/officeDocument/2006/relationships/hyperlink" Id="rId322" Target="https://doi.org/10.2139/ssrn.3906345" TargetMode="External" /><Relationship Type="http://schemas.openxmlformats.org/officeDocument/2006/relationships/hyperlink" Id="rId230" Target="https://doi.org/10.3390/ijerph14020186" TargetMode="External" /><Relationship Type="http://schemas.openxmlformats.org/officeDocument/2006/relationships/hyperlink" Id="rId242" Target="https://doi.org/10.3390/s20164381" TargetMode="External" /><Relationship Type="http://schemas.openxmlformats.org/officeDocument/2006/relationships/hyperlink" Id="rId222" Target="https://doi.org/10.4209/aaqr.210037" TargetMode="External" /><Relationship Type="http://schemas.openxmlformats.org/officeDocument/2006/relationships/hyperlink" Id="rId213" Target="https://doi.org/10.9745/GHSP-D-20-00011" TargetMode="External" /><Relationship Type="http://schemas.openxmlformats.org/officeDocument/2006/relationships/hyperlink" Id="rId122"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67" Target="https://www.ncbi.nlm.nih.gov/pubmed/11282915" TargetMode="External" /><Relationship Type="http://schemas.openxmlformats.org/officeDocument/2006/relationships/hyperlink" Id="rId255" Target="https://www.ncbi.nlm.nih.gov/pubmed/12551878" TargetMode="External" /><Relationship Type="http://schemas.openxmlformats.org/officeDocument/2006/relationships/hyperlink" Id="rId327" Target="https://www.ncbi.nlm.nih.gov/pubmed/19146745" TargetMode="External" /><Relationship Type="http://schemas.openxmlformats.org/officeDocument/2006/relationships/hyperlink" Id="rId178"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dcterms:created xsi:type="dcterms:W3CDTF">2024-10-04T07:02:35Z</dcterms:created>
  <dcterms:modified xsi:type="dcterms:W3CDTF">2024-10-04T07:02:35Z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2024-10-04</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Univeristy; [2] Colorado State University; [3] Peking University; [4] University of the Chinese Academy of Sciences</vt:lpwstr>
  </property>
  <property fmtid="{D5CDD505-2E9C-101B-9397-08002B2CF9AE}" pid="14" name="toc-title">
    <vt:lpwstr>Table of contents</vt:lpwstr>
  </property>
</Properties>
</file>